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874E3" w14:textId="77777777" w:rsidR="00E72400" w:rsidRPr="00B56F73" w:rsidRDefault="00E72400" w:rsidP="00E72400">
      <w:pPr>
        <w:jc w:val="right"/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b/>
          <w:sz w:val="40"/>
          <w:szCs w:val="40"/>
          <w:bdr w:val="single" w:sz="4" w:space="0" w:color="auto"/>
        </w:rPr>
        <w:t>A102</w:t>
      </w:r>
    </w:p>
    <w:p w14:paraId="3228E469" w14:textId="77777777" w:rsidR="00E72400" w:rsidRPr="00B56F73" w:rsidRDefault="00E72400" w:rsidP="00E72400">
      <w:pPr>
        <w:jc w:val="center"/>
        <w:rPr>
          <w:rFonts w:ascii="Arial" w:hAnsi="Arial" w:cs="Arial"/>
          <w:b/>
          <w:sz w:val="28"/>
          <w:szCs w:val="28"/>
        </w:rPr>
      </w:pPr>
      <w:r w:rsidRPr="00B56F73">
        <w:rPr>
          <w:rFonts w:ascii="Arial" w:hAnsi="Arial" w:cs="Arial"/>
          <w:b/>
          <w:sz w:val="28"/>
          <w:szCs w:val="28"/>
        </w:rPr>
        <w:t>Administrative Activities Checklist</w:t>
      </w:r>
    </w:p>
    <w:p w14:paraId="65CF669C" w14:textId="77777777" w:rsidR="00E72400" w:rsidRPr="00B56F73" w:rsidRDefault="00E72400" w:rsidP="00E7240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260"/>
        <w:gridCol w:w="1440"/>
        <w:gridCol w:w="1260"/>
        <w:gridCol w:w="900"/>
      </w:tblGrid>
      <w:tr w:rsidR="00E72400" w:rsidRPr="00B56F73" w14:paraId="607D1AA5" w14:textId="77777777" w:rsidTr="00851B50">
        <w:trPr>
          <w:cantSplit/>
          <w:tblHeader/>
        </w:trPr>
        <w:tc>
          <w:tcPr>
            <w:tcW w:w="514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0A06009" w14:textId="77777777" w:rsidR="00E72400" w:rsidRPr="00B56F73" w:rsidRDefault="00E72400" w:rsidP="00851B50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OLE_LINK12"/>
            <w:bookmarkStart w:id="1" w:name="OLE_LINK13"/>
            <w:r w:rsidRPr="00B56F73">
              <w:rPr>
                <w:rFonts w:ascii="Arial" w:hAnsi="Arial" w:cs="Arial"/>
                <w:i/>
                <w:sz w:val="20"/>
                <w:szCs w:val="20"/>
              </w:rPr>
              <w:t>ACTIVITY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14:paraId="039132A8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Recipient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74511465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14:paraId="65885DD3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Eng/Arch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B8460AA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bookmarkEnd w:id="0"/>
      <w:bookmarkEnd w:id="1"/>
      <w:tr w:rsidR="00E72400" w:rsidRPr="00B56F73" w14:paraId="11C9476A" w14:textId="77777777" w:rsidTr="00851B50">
        <w:trPr>
          <w:cantSplit/>
        </w:trPr>
        <w:tc>
          <w:tcPr>
            <w:tcW w:w="10008" w:type="dxa"/>
            <w:gridSpan w:val="5"/>
            <w:tcBorders>
              <w:top w:val="single" w:sz="18" w:space="0" w:color="auto"/>
              <w:left w:val="nil"/>
              <w:right w:val="nil"/>
            </w:tcBorders>
            <w:shd w:val="pct5" w:color="auto" w:fill="auto"/>
          </w:tcPr>
          <w:p w14:paraId="3A741152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A. Initial Administrative Procedures</w:t>
            </w:r>
          </w:p>
        </w:tc>
      </w:tr>
      <w:tr w:rsidR="00E72400" w:rsidRPr="00B56F73" w14:paraId="0D440574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71C5721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Set up all files pertaining to TxCDBG contract activities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EB5D7B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220DF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7E2E7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DCA845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58E4D41F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591F2C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Solicit for professional services </w:t>
            </w:r>
            <w:r>
              <w:rPr>
                <w:rFonts w:ascii="Arial" w:hAnsi="Arial" w:cs="Arial"/>
                <w:sz w:val="20"/>
                <w:szCs w:val="20"/>
              </w:rPr>
              <w:t xml:space="preserve">/ administration services </w:t>
            </w:r>
            <w:r w:rsidRPr="00B56F73">
              <w:rPr>
                <w:rFonts w:ascii="Arial" w:hAnsi="Arial" w:cs="Arial"/>
                <w:sz w:val="20"/>
                <w:szCs w:val="20"/>
              </w:rPr>
              <w:t>and maintain all necessary and relevant documentation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B1AB81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16473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B6ED8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4C3717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0A7A5EB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DAA923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Prepare the professional services </w:t>
            </w:r>
            <w:r>
              <w:rPr>
                <w:rFonts w:ascii="Arial" w:hAnsi="Arial" w:cs="Arial"/>
                <w:sz w:val="20"/>
                <w:szCs w:val="20"/>
              </w:rPr>
              <w:t xml:space="preserve">/ administration services </w:t>
            </w:r>
            <w:r w:rsidRPr="00B56F73">
              <w:rPr>
                <w:rFonts w:ascii="Arial" w:hAnsi="Arial" w:cs="Arial"/>
                <w:sz w:val="20"/>
                <w:szCs w:val="20"/>
              </w:rPr>
              <w:t>contracts for attorney review.</w:t>
            </w:r>
          </w:p>
        </w:tc>
        <w:tc>
          <w:tcPr>
            <w:tcW w:w="1260" w:type="dxa"/>
          </w:tcPr>
          <w:p w14:paraId="73B7561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6E869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2E781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23C2FD4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0BF20E12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3912E0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Arrange and conduct the 4-Month Conference Call</w:t>
            </w:r>
          </w:p>
        </w:tc>
        <w:tc>
          <w:tcPr>
            <w:tcW w:w="1260" w:type="dxa"/>
          </w:tcPr>
          <w:p w14:paraId="439EE92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63629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CB455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630748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427F7C5B" w14:textId="77777777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14:paraId="60128B86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B. Environmental Review/Special Conditions Clearance Procedures</w:t>
            </w:r>
          </w:p>
        </w:tc>
      </w:tr>
      <w:tr w:rsidR="00E72400" w:rsidRPr="00B56F73" w14:paraId="476668D1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FD27F6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Designate environmental review liaison and environmental certifying officer.</w:t>
            </w:r>
          </w:p>
        </w:tc>
        <w:tc>
          <w:tcPr>
            <w:tcW w:w="1260" w:type="dxa"/>
          </w:tcPr>
          <w:p w14:paraId="396DA1A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DF4F5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F3CE5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63FC49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228442CC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ECFF31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Establish and maintain environmental review file.</w:t>
            </w:r>
          </w:p>
        </w:tc>
        <w:tc>
          <w:tcPr>
            <w:tcW w:w="1260" w:type="dxa"/>
          </w:tcPr>
          <w:p w14:paraId="4AAD990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D4ECC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8B4C9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2069B6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150C48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703632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environmental assessment.</w:t>
            </w:r>
          </w:p>
        </w:tc>
        <w:tc>
          <w:tcPr>
            <w:tcW w:w="1260" w:type="dxa"/>
          </w:tcPr>
          <w:p w14:paraId="67FFD9C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52CF3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E4004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1EB0CA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6F9236C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29107F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Coordinate activities with federal or state agencies responsible for implementing applicable laws.</w:t>
            </w:r>
          </w:p>
        </w:tc>
        <w:tc>
          <w:tcPr>
            <w:tcW w:w="1260" w:type="dxa"/>
          </w:tcPr>
          <w:p w14:paraId="70EACDF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ED658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5C1D2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8D6E41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5F7841CF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ED098A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Publish and disseminate public notice.</w:t>
            </w:r>
          </w:p>
        </w:tc>
        <w:tc>
          <w:tcPr>
            <w:tcW w:w="1260" w:type="dxa"/>
          </w:tcPr>
          <w:p w14:paraId="537D6E9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08D04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2C095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B6E3F1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87E767E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3817FD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Document consideration of any public comments.</w:t>
            </w:r>
          </w:p>
        </w:tc>
        <w:tc>
          <w:tcPr>
            <w:tcW w:w="1260" w:type="dxa"/>
          </w:tcPr>
          <w:p w14:paraId="3A12F6B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8F6B2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0E722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E3D80A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292414E3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6948D2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Issue environmental impact statement (if applicable).</w:t>
            </w:r>
          </w:p>
        </w:tc>
        <w:tc>
          <w:tcPr>
            <w:tcW w:w="1260" w:type="dxa"/>
          </w:tcPr>
          <w:p w14:paraId="4BF8C32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164684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01E20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7483B9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63FA361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841FEF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Request release of funds, send certification to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6DE190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73D5B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DAF76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2529C3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0D28C4E0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26B78F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Clear project of CDBG contract special conditions.</w:t>
            </w:r>
          </w:p>
        </w:tc>
        <w:tc>
          <w:tcPr>
            <w:tcW w:w="1260" w:type="dxa"/>
          </w:tcPr>
          <w:p w14:paraId="100C3C1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6A76E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60645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FF74BE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063F6D0A" w14:textId="77777777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14:paraId="70158FED" w14:textId="77777777" w:rsidR="00851B50" w:rsidRPr="00B56F73" w:rsidRDefault="00851B5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56F73">
              <w:rPr>
                <w:rFonts w:ascii="Arial" w:hAnsi="Arial" w:cs="Arial"/>
                <w:b/>
                <w:sz w:val="20"/>
                <w:szCs w:val="20"/>
              </w:rPr>
              <w:t>. Fair Housing/Equal Employment Opportunity</w:t>
            </w:r>
          </w:p>
        </w:tc>
      </w:tr>
      <w:tr w:rsidR="00851B50" w:rsidRPr="00B56F73" w14:paraId="62A6EF6A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A46C883" w14:textId="77777777" w:rsidR="00851B50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Designate a Civil Rights Officer</w:t>
            </w:r>
          </w:p>
        </w:tc>
        <w:tc>
          <w:tcPr>
            <w:tcW w:w="1260" w:type="dxa"/>
          </w:tcPr>
          <w:p w14:paraId="1887260E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CBA01C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CA0E6B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397D3D9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3A07682B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93BAF91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Implement and document current and required new activities to affirmatively further fair housing during the contract period.</w:t>
            </w:r>
          </w:p>
        </w:tc>
        <w:tc>
          <w:tcPr>
            <w:tcW w:w="1260" w:type="dxa"/>
          </w:tcPr>
          <w:p w14:paraId="41CB2365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19ABBD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DE4787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26AE606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CBC" w:rsidRPr="00B56F73" w14:paraId="04171689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9341A5A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 Citizen Participation Plan including grievance procedures</w:t>
            </w:r>
          </w:p>
        </w:tc>
        <w:tc>
          <w:tcPr>
            <w:tcW w:w="1260" w:type="dxa"/>
          </w:tcPr>
          <w:p w14:paraId="6EE3DBA3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66E0077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149FA3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33CF1D9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CBC" w:rsidRPr="00B56F73" w14:paraId="7CAB675F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4C82D43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 resolutions and/adopt policy regarding civil rights</w:t>
            </w:r>
          </w:p>
        </w:tc>
        <w:tc>
          <w:tcPr>
            <w:tcW w:w="1260" w:type="dxa"/>
          </w:tcPr>
          <w:p w14:paraId="0E7D0C41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4BD3D4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0A7163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21ACC918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6EC07295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6A9968E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E53CBC">
              <w:rPr>
                <w:rFonts w:ascii="Arial" w:hAnsi="Arial" w:cs="Arial"/>
                <w:sz w:val="20"/>
                <w:szCs w:val="20"/>
              </w:rPr>
              <w:t xml:space="preserve">nondiscrimination / EO </w:t>
            </w:r>
          </w:p>
        </w:tc>
        <w:tc>
          <w:tcPr>
            <w:tcW w:w="1260" w:type="dxa"/>
          </w:tcPr>
          <w:p w14:paraId="4301A6EB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6D5D57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A28F86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668D502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53AA98E5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7F8BB8F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b. Secti</w:t>
            </w:r>
            <w:r w:rsidR="00E53CBC">
              <w:rPr>
                <w:rFonts w:ascii="Arial" w:hAnsi="Arial" w:cs="Arial"/>
                <w:sz w:val="20"/>
                <w:szCs w:val="20"/>
              </w:rPr>
              <w:t xml:space="preserve">on 3 </w:t>
            </w:r>
          </w:p>
        </w:tc>
        <w:tc>
          <w:tcPr>
            <w:tcW w:w="1260" w:type="dxa"/>
          </w:tcPr>
          <w:p w14:paraId="4C40397C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EA3066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4F9789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57564D9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08240610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2B86EA5" w14:textId="77777777" w:rsidR="00851B50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 Excessive Force</w:t>
            </w:r>
          </w:p>
        </w:tc>
        <w:tc>
          <w:tcPr>
            <w:tcW w:w="1260" w:type="dxa"/>
          </w:tcPr>
          <w:p w14:paraId="08798789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515335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F1FA2E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117C66D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1442033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9094BB5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d. Section 504 requirements</w:t>
            </w:r>
          </w:p>
        </w:tc>
        <w:tc>
          <w:tcPr>
            <w:tcW w:w="1260" w:type="dxa"/>
          </w:tcPr>
          <w:p w14:paraId="24AA576E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E8CBB6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DBDA29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34D36F5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CBC" w:rsidRPr="00B56F73" w14:paraId="11644173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382F169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Affirmative Fair Housing</w:t>
            </w:r>
          </w:p>
        </w:tc>
        <w:tc>
          <w:tcPr>
            <w:tcW w:w="1260" w:type="dxa"/>
          </w:tcPr>
          <w:p w14:paraId="1174101B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C9A8FCF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8BD449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F5BD76D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CBC" w:rsidRPr="00B56F73" w14:paraId="158F3AA7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E2F8BE1" w14:textId="77777777" w:rsidR="00E53CBC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Limited English Proficiency Standards</w:t>
            </w:r>
          </w:p>
        </w:tc>
        <w:tc>
          <w:tcPr>
            <w:tcW w:w="1260" w:type="dxa"/>
          </w:tcPr>
          <w:p w14:paraId="11160BEF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D49775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7C32FDC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60FC1EC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794F7D74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2C9C9D2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Monitor construction contractor to ensure that all required equal opportunity regulations have been followed.</w:t>
            </w:r>
          </w:p>
        </w:tc>
        <w:tc>
          <w:tcPr>
            <w:tcW w:w="1260" w:type="dxa"/>
          </w:tcPr>
          <w:p w14:paraId="02505D20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115450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DC6A0B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9DCDE79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32A8B1D4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798CBF80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a. Include all applicable equal opportunity provisions and certifications in bid packet</w:t>
            </w:r>
          </w:p>
        </w:tc>
        <w:tc>
          <w:tcPr>
            <w:tcW w:w="1260" w:type="dxa"/>
          </w:tcPr>
          <w:p w14:paraId="279B9527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B5B231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81BE0B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3648756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12FC1E51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CBAE5B7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b. Section 3 Plan</w:t>
            </w:r>
          </w:p>
        </w:tc>
        <w:tc>
          <w:tcPr>
            <w:tcW w:w="1260" w:type="dxa"/>
          </w:tcPr>
          <w:p w14:paraId="790B4CD5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8F7FCA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263E54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B31DD1B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243924F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D23C42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Civil Rights Certification</w:t>
            </w:r>
          </w:p>
        </w:tc>
        <w:tc>
          <w:tcPr>
            <w:tcW w:w="1260" w:type="dxa"/>
          </w:tcPr>
          <w:p w14:paraId="10298F0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6188B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6A7A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51A7CF9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6902EE2C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F4CD128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affirmative steps assisting SBE, MBE, and WBE’s</w:t>
            </w:r>
          </w:p>
        </w:tc>
        <w:tc>
          <w:tcPr>
            <w:tcW w:w="1260" w:type="dxa"/>
          </w:tcPr>
          <w:p w14:paraId="0100BDC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7E4C40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3FE08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994B57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22E3DDF5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077FA8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EO &amp; Sec. 3 Clause in contracts</w:t>
            </w:r>
          </w:p>
        </w:tc>
        <w:tc>
          <w:tcPr>
            <w:tcW w:w="1260" w:type="dxa"/>
          </w:tcPr>
          <w:p w14:paraId="05D3FAF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50C135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10ED6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570C93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5B9CB72A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AC6C27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Document/report all final project beneficiaries by ethnicity and gender.</w:t>
            </w:r>
          </w:p>
        </w:tc>
        <w:tc>
          <w:tcPr>
            <w:tcW w:w="1260" w:type="dxa"/>
          </w:tcPr>
          <w:p w14:paraId="561F2D7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21019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467D8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14B94E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BD2" w:rsidRPr="00B56F73" w14:paraId="7B33269E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62B9E27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</w:t>
            </w:r>
            <w:r w:rsidR="00A85CA7">
              <w:rPr>
                <w:rFonts w:ascii="Arial" w:hAnsi="Arial" w:cs="Arial"/>
                <w:sz w:val="20"/>
                <w:szCs w:val="20"/>
              </w:rPr>
              <w:t>form at least one AFFH activity</w:t>
            </w:r>
          </w:p>
        </w:tc>
        <w:tc>
          <w:tcPr>
            <w:tcW w:w="1260" w:type="dxa"/>
          </w:tcPr>
          <w:p w14:paraId="725EF41D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C7F459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F5BEE3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2A91263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7E9EE4D5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745D869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Publish grievance procedures, 504 policy, and AFFH resolution/ordinance</w:t>
            </w:r>
          </w:p>
        </w:tc>
        <w:tc>
          <w:tcPr>
            <w:tcW w:w="1260" w:type="dxa"/>
          </w:tcPr>
          <w:p w14:paraId="430221C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D5D88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E0B710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0DBE2F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BD2" w:rsidRPr="00B56F73" w14:paraId="53A302AB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0BDCE0B" w14:textId="77777777" w:rsidR="00037BD2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and maintain records</w:t>
            </w:r>
          </w:p>
        </w:tc>
        <w:tc>
          <w:tcPr>
            <w:tcW w:w="1260" w:type="dxa"/>
          </w:tcPr>
          <w:p w14:paraId="7C964FD6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81CEC3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E5D8CB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7BAC84C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53EADF9F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FAA4C17" w14:textId="77777777" w:rsidR="00B1699F" w:rsidRPr="00B56F73" w:rsidRDefault="00B1699F" w:rsidP="00F413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35CC6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EF27D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D750B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53F9959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5C05B779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7491AD00" w14:textId="77777777" w:rsidR="00B1699F" w:rsidRPr="00B56F73" w:rsidRDefault="00B1699F" w:rsidP="00F413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C. Financial Management</w:t>
            </w:r>
          </w:p>
        </w:tc>
        <w:tc>
          <w:tcPr>
            <w:tcW w:w="1260" w:type="dxa"/>
          </w:tcPr>
          <w:p w14:paraId="13A6DBD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4C0D3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7A2B49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7F7E47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2CBDF0C0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25C86E7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a completed audit report for the most recent fiscal year prior to contract date.  Audits older than 9 months prior to the contract date will not be accepted.</w:t>
            </w:r>
          </w:p>
        </w:tc>
        <w:tc>
          <w:tcPr>
            <w:tcW w:w="1260" w:type="dxa"/>
          </w:tcPr>
          <w:p w14:paraId="12B045FB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795D8B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06492E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2323F95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2C296E0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DC9C361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Complete Direct Deposit Authorization Form.</w:t>
            </w:r>
          </w:p>
        </w:tc>
        <w:tc>
          <w:tcPr>
            <w:tcW w:w="1260" w:type="dxa"/>
          </w:tcPr>
          <w:p w14:paraId="10591A9C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5E9941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2A307F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29368D4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3AFF1276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C6FA4D1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Establish CDBG non-interest bearing checking account.</w:t>
            </w:r>
          </w:p>
        </w:tc>
        <w:tc>
          <w:tcPr>
            <w:tcW w:w="1260" w:type="dxa"/>
          </w:tcPr>
          <w:p w14:paraId="7212B353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766958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B427EB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16C18C5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7F6F4734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6740AFD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Submit to T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B56F73">
              <w:rPr>
                <w:rFonts w:ascii="Arial" w:hAnsi="Arial" w:cs="Arial"/>
                <w:sz w:val="20"/>
                <w:szCs w:val="20"/>
              </w:rPr>
              <w:t>CDBG the Contractor's Depository/Authorized Signatory Designation form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CD668C0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7D4340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89BC41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707C075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3F819950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B0B9C16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Secure surety bonding for individuals having access to project assets, accounting records or checks related to the CDBG contract.</w:t>
            </w:r>
          </w:p>
        </w:tc>
        <w:tc>
          <w:tcPr>
            <w:tcW w:w="1260" w:type="dxa"/>
          </w:tcPr>
          <w:p w14:paraId="376FDE1F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9A914EA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94440D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10387E8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57E66725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9E35738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Establish and maintain financial records consisting of registers, journals, and ledgers.</w:t>
            </w:r>
          </w:p>
        </w:tc>
        <w:tc>
          <w:tcPr>
            <w:tcW w:w="1260" w:type="dxa"/>
          </w:tcPr>
          <w:p w14:paraId="5195F248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7CA66D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095726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6612573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78C14CC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D0FE363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Maintain (city/county) CDBG accounting operations.</w:t>
            </w:r>
          </w:p>
        </w:tc>
        <w:tc>
          <w:tcPr>
            <w:tcW w:w="1260" w:type="dxa"/>
          </w:tcPr>
          <w:p w14:paraId="25932ADA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DFB787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9070B6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E40D892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04F885AA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AAC46AA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a. Execute drawdown requests</w:t>
            </w:r>
          </w:p>
        </w:tc>
        <w:tc>
          <w:tcPr>
            <w:tcW w:w="1260" w:type="dxa"/>
          </w:tcPr>
          <w:p w14:paraId="2E1FBAB4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4A6828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8A7510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9B9B8F0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27D1F107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D2C8042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b. Review invoices received for payment and file back</w:t>
            </w:r>
            <w:r w:rsidRPr="00B56F73">
              <w:rPr>
                <w:rFonts w:ascii="Arial" w:hAnsi="Arial" w:cs="Arial"/>
                <w:sz w:val="20"/>
                <w:szCs w:val="20"/>
              </w:rPr>
              <w:noBreakHyphen/>
              <w:t>up documentation</w:t>
            </w:r>
          </w:p>
        </w:tc>
        <w:tc>
          <w:tcPr>
            <w:tcW w:w="1260" w:type="dxa"/>
          </w:tcPr>
          <w:p w14:paraId="3F4131FA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272108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2B083F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0E838A5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257A1997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C186047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c. Draft checks</w:t>
            </w:r>
          </w:p>
        </w:tc>
        <w:tc>
          <w:tcPr>
            <w:tcW w:w="1260" w:type="dxa"/>
          </w:tcPr>
          <w:p w14:paraId="0E324941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3104B3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8E28D0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9C0689D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3DCDE69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834856E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d. Pay invoices</w:t>
            </w:r>
          </w:p>
        </w:tc>
        <w:tc>
          <w:tcPr>
            <w:tcW w:w="1260" w:type="dxa"/>
          </w:tcPr>
          <w:p w14:paraId="71EFA30D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4F1E9D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562E4D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C3AFB77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5C80BD64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F14DB78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e. Enter transactions in books</w:t>
            </w:r>
          </w:p>
        </w:tc>
        <w:tc>
          <w:tcPr>
            <w:tcW w:w="1260" w:type="dxa"/>
          </w:tcPr>
          <w:p w14:paraId="7E345A8A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825911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9FC19B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3D34EC0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509DC026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1EE9485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f.  Reconcile bank statements</w:t>
            </w:r>
          </w:p>
        </w:tc>
        <w:tc>
          <w:tcPr>
            <w:tcW w:w="1260" w:type="dxa"/>
          </w:tcPr>
          <w:p w14:paraId="48C4A16F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72077A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95993B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D2431F7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13017CF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EE14F77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g. Prepare financial reports</w:t>
            </w:r>
          </w:p>
        </w:tc>
        <w:tc>
          <w:tcPr>
            <w:tcW w:w="1260" w:type="dxa"/>
          </w:tcPr>
          <w:p w14:paraId="34B26405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B3DAD9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DF982B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CDD5B39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60CBA461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B24C33D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Establish procedures to handle the use of CDBG program income, if applicable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C62C006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6D56E2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AAF87D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E0BABD3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38D7AA00" w14:textId="77777777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14:paraId="7F6DF833" w14:textId="77777777" w:rsidR="00B1699F" w:rsidRPr="00B56F73" w:rsidRDefault="00B1699F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D. Reporting</w:t>
            </w:r>
          </w:p>
        </w:tc>
      </w:tr>
      <w:tr w:rsidR="00B1699F" w:rsidRPr="00B56F73" w14:paraId="2CF81F16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4A1840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and maintain all required project reports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35241E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B71A75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7E9E5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08C99E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5147487F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5CD5A5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a. Quarterly reports</w:t>
            </w:r>
          </w:p>
        </w:tc>
        <w:tc>
          <w:tcPr>
            <w:tcW w:w="1260" w:type="dxa"/>
          </w:tcPr>
          <w:p w14:paraId="7210C98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0F846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5726C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177857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10ACC697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6B5010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b. Compliance reports (labor compliance, etc.)</w:t>
            </w:r>
          </w:p>
        </w:tc>
        <w:tc>
          <w:tcPr>
            <w:tcW w:w="1260" w:type="dxa"/>
          </w:tcPr>
          <w:p w14:paraId="58F67CE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21BB2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16755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8A0ECE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0180D4E4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F4B479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c. Financial Interest Reports</w:t>
            </w:r>
          </w:p>
        </w:tc>
        <w:tc>
          <w:tcPr>
            <w:tcW w:w="1260" w:type="dxa"/>
          </w:tcPr>
          <w:p w14:paraId="1605BF80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9056F5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64DD7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1908D1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478D6DD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673F12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d. Fu</w:t>
            </w:r>
            <w:r>
              <w:rPr>
                <w:rFonts w:ascii="Arial" w:hAnsi="Arial" w:cs="Arial"/>
                <w:sz w:val="20"/>
                <w:szCs w:val="20"/>
              </w:rPr>
              <w:t xml:space="preserve">nding Sources Disclosure </w:t>
            </w:r>
          </w:p>
        </w:tc>
        <w:tc>
          <w:tcPr>
            <w:tcW w:w="1260" w:type="dxa"/>
          </w:tcPr>
          <w:p w14:paraId="68F6C26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8CC3E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456B7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E394EB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39125F0C" w14:textId="77777777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14:paraId="17BC97A5" w14:textId="77777777" w:rsidR="00B1699F" w:rsidRPr="00B56F73" w:rsidRDefault="00B1699F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E. Contract Amendments</w:t>
            </w:r>
          </w:p>
        </w:tc>
      </w:tr>
      <w:tr w:rsidR="00B1699F" w:rsidRPr="00B56F73" w14:paraId="2F84B958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0D51B7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Monitor project to determine necessity of amendments to CDBG contract (i.e. change orders, high or low bids, design changes, etc.)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A8C52D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453DAE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028C7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CD481C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4B3EC291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1C7220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and submit documentation necessary for amending the CDBG contract.</w:t>
            </w:r>
          </w:p>
        </w:tc>
        <w:tc>
          <w:tcPr>
            <w:tcW w:w="1260" w:type="dxa"/>
          </w:tcPr>
          <w:p w14:paraId="1F718E89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75DA6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47DFC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660D10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40975A70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1BB1F2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Conduct re-assessment of environmental clearance for any program amendments.</w:t>
            </w:r>
          </w:p>
        </w:tc>
        <w:tc>
          <w:tcPr>
            <w:tcW w:w="1260" w:type="dxa"/>
          </w:tcPr>
          <w:p w14:paraId="42A6D2E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F63A3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25313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EDD086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755B0F29" w14:textId="77777777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14:paraId="0975556E" w14:textId="77777777" w:rsidR="00B1699F" w:rsidRPr="00B56F73" w:rsidRDefault="00B1699F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F. Real Property Acquisition</w:t>
            </w:r>
          </w:p>
        </w:tc>
      </w:tr>
      <w:tr w:rsidR="00B1699F" w:rsidRPr="00B56F73" w14:paraId="4382B7E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1618C8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Determine necessity for any acquisition activities for the CDBG project.</w:t>
            </w:r>
          </w:p>
        </w:tc>
        <w:tc>
          <w:tcPr>
            <w:tcW w:w="1260" w:type="dxa"/>
          </w:tcPr>
          <w:p w14:paraId="565A1CB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0D9A3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E1E6C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35E4B7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18ACE7FC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8D6DDD0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Submit required reports concerning acquisition activities to T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B56F73">
              <w:rPr>
                <w:rFonts w:ascii="Arial" w:hAnsi="Arial" w:cs="Arial"/>
                <w:sz w:val="20"/>
                <w:szCs w:val="20"/>
              </w:rPr>
              <w:t>CDBG.</w:t>
            </w:r>
          </w:p>
        </w:tc>
        <w:tc>
          <w:tcPr>
            <w:tcW w:w="1260" w:type="dxa"/>
          </w:tcPr>
          <w:p w14:paraId="3608187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9EF43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0B557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DDAA9B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21449096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C4C6B9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Maintain documentation of ownership for recipient-owned property and or rights-of-way (R.O.W).</w:t>
            </w:r>
          </w:p>
        </w:tc>
        <w:tc>
          <w:tcPr>
            <w:tcW w:w="1260" w:type="dxa"/>
          </w:tcPr>
          <w:p w14:paraId="5AC9414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DAE39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59EFA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A4C6ED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169FB8E8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E6B8E9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Maintain a separate acquisition file for each parcel of real property acquired.</w:t>
            </w:r>
          </w:p>
        </w:tc>
        <w:tc>
          <w:tcPr>
            <w:tcW w:w="1260" w:type="dxa"/>
          </w:tcPr>
          <w:p w14:paraId="5F4A880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52605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45FE7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03FB21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2DB66870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88557A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Determine necessary method(s) for acquiring real property (easements/R.O.W).</w:t>
            </w:r>
          </w:p>
        </w:tc>
        <w:tc>
          <w:tcPr>
            <w:tcW w:w="1260" w:type="dxa"/>
          </w:tcPr>
          <w:p w14:paraId="7E7F699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01D4B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4A3FD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97F8FA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1D5282CC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9D14CD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Prepare and distribute correspondence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property owners.</w:t>
            </w:r>
          </w:p>
        </w:tc>
        <w:tc>
          <w:tcPr>
            <w:tcW w:w="1260" w:type="dxa"/>
          </w:tcPr>
          <w:p w14:paraId="7D7E41E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B40F2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B6B80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21BE51B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1FA1E038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1709C5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descriptions of easements.</w:t>
            </w:r>
          </w:p>
        </w:tc>
        <w:tc>
          <w:tcPr>
            <w:tcW w:w="1260" w:type="dxa"/>
          </w:tcPr>
          <w:p w14:paraId="582B3D80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E34DA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2742D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13CAC1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5C6756EE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023883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lastRenderedPageBreak/>
              <w:t>Prepare property appraisals.</w:t>
            </w:r>
          </w:p>
        </w:tc>
        <w:tc>
          <w:tcPr>
            <w:tcW w:w="1260" w:type="dxa"/>
          </w:tcPr>
          <w:p w14:paraId="0E2E08A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0E40D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D93F1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156DCF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7C94CB0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37EBD95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Negotiate with property owner(s). </w:t>
            </w:r>
          </w:p>
        </w:tc>
        <w:tc>
          <w:tcPr>
            <w:tcW w:w="1260" w:type="dxa"/>
          </w:tcPr>
          <w:p w14:paraId="303BBDC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ECE53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22725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188EA65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3BD56FD0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733EB1E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File deeds with County Clerk.</w:t>
            </w:r>
          </w:p>
        </w:tc>
        <w:tc>
          <w:tcPr>
            <w:tcW w:w="1260" w:type="dxa"/>
          </w:tcPr>
          <w:p w14:paraId="473CAE6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FAC4F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63DA2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9B4E58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607383B1" w14:textId="77777777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14:paraId="062F5243" w14:textId="77777777" w:rsidR="00B1699F" w:rsidRPr="00B56F73" w:rsidRDefault="00B1699F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G. Force Account</w:t>
            </w:r>
          </w:p>
        </w:tc>
      </w:tr>
      <w:tr w:rsidR="00B1699F" w:rsidRPr="00B56F73" w14:paraId="1F94EA2A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A9015B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Determine if/what CDBG contract activities will be carried out in whole or in part via force account labor.</w:t>
            </w:r>
          </w:p>
        </w:tc>
        <w:tc>
          <w:tcPr>
            <w:tcW w:w="1260" w:type="dxa"/>
          </w:tcPr>
          <w:p w14:paraId="149DBCF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267EF89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5D020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323CDA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4039006B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EE8221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Determine necessity for hiring temporary employees to carry out CDBG contract activities.</w:t>
            </w:r>
          </w:p>
        </w:tc>
        <w:tc>
          <w:tcPr>
            <w:tcW w:w="1260" w:type="dxa"/>
          </w:tcPr>
          <w:p w14:paraId="1A70246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31FDD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E3898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F1EEB6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56E2BCB5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5D1DF5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Establish procedures to document expenditures associated with local administration of the project.</w:t>
            </w:r>
          </w:p>
        </w:tc>
        <w:tc>
          <w:tcPr>
            <w:tcW w:w="1260" w:type="dxa"/>
          </w:tcPr>
          <w:p w14:paraId="3F71D79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694EB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FCC00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A5FC3A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00122E63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36E451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Establish policy for any property/equipment purchased or leased and maintain CDBG Property Management Register.</w:t>
            </w:r>
          </w:p>
        </w:tc>
        <w:tc>
          <w:tcPr>
            <w:tcW w:w="1260" w:type="dxa"/>
          </w:tcPr>
          <w:p w14:paraId="485C8AC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14583F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E5262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2BF5643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6DBFF247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48A2A0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all preliminary and final design plans and specifications.</w:t>
            </w:r>
          </w:p>
        </w:tc>
        <w:tc>
          <w:tcPr>
            <w:tcW w:w="1260" w:type="dxa"/>
          </w:tcPr>
          <w:p w14:paraId="537A88B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DB8A8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5D4F4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1B73D8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2DAFEDF4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77BE7B4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Submit plans/specifications to appropriate agency(ies) and obtain clearance(s).</w:t>
            </w:r>
          </w:p>
        </w:tc>
        <w:tc>
          <w:tcPr>
            <w:tcW w:w="1260" w:type="dxa"/>
          </w:tcPr>
          <w:p w14:paraId="618BB8A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375CC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EFC33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F201AC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550CF640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148832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Maintain adequate documentation of personnel, equipment, and materials used and their costs.</w:t>
            </w:r>
          </w:p>
        </w:tc>
        <w:tc>
          <w:tcPr>
            <w:tcW w:w="1260" w:type="dxa"/>
          </w:tcPr>
          <w:p w14:paraId="65DD57D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80EFE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7FA43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3CAC5A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1295BF9B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D4FCEA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Document the leasing/rental/depreciation costs of all property/ equipment paid with CDBG funds.</w:t>
            </w:r>
          </w:p>
        </w:tc>
        <w:tc>
          <w:tcPr>
            <w:tcW w:w="1260" w:type="dxa"/>
          </w:tcPr>
          <w:p w14:paraId="29B737C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E4A59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B15DD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9699569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7B8C08D3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5E45B5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Assure and document compliance with all federal and state requirements related to equal employment opportunity.</w:t>
            </w:r>
          </w:p>
        </w:tc>
        <w:tc>
          <w:tcPr>
            <w:tcW w:w="1260" w:type="dxa"/>
          </w:tcPr>
          <w:p w14:paraId="74914E7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7BB24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73044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8778090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4EE9B38F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63B71C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Document compliance w</w:t>
            </w:r>
            <w:r>
              <w:rPr>
                <w:rFonts w:ascii="Arial" w:hAnsi="Arial" w:cs="Arial"/>
                <w:sz w:val="20"/>
                <w:szCs w:val="20"/>
              </w:rPr>
              <w:t>ith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the minimum wage &amp; overtime pay provisions of the Fair Labor Standards Act for local government employees.</w:t>
            </w:r>
          </w:p>
        </w:tc>
        <w:tc>
          <w:tcPr>
            <w:tcW w:w="1260" w:type="dxa"/>
          </w:tcPr>
          <w:p w14:paraId="718995B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41A24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FBC0D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B217DF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9A5E85" w14:textId="77777777" w:rsidR="00E72400" w:rsidRPr="00B56F73" w:rsidRDefault="00E72400" w:rsidP="00E72400">
      <w:r w:rsidRPr="00B56F73"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260"/>
        <w:gridCol w:w="1440"/>
        <w:gridCol w:w="1260"/>
        <w:gridCol w:w="900"/>
      </w:tblGrid>
      <w:tr w:rsidR="00E72400" w:rsidRPr="00B56F73" w14:paraId="7EE07A68" w14:textId="77777777" w:rsidTr="00851B50">
        <w:trPr>
          <w:cantSplit/>
          <w:tblHeader/>
        </w:trPr>
        <w:tc>
          <w:tcPr>
            <w:tcW w:w="514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B2911E6" w14:textId="77777777" w:rsidR="00E72400" w:rsidRPr="00B56F73" w:rsidRDefault="00E72400" w:rsidP="00851B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6F73">
              <w:rPr>
                <w:rFonts w:ascii="Arial" w:hAnsi="Arial" w:cs="Arial"/>
                <w:i/>
                <w:sz w:val="20"/>
                <w:szCs w:val="20"/>
              </w:rPr>
              <w:lastRenderedPageBreak/>
              <w:t>ACTIVITY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14:paraId="11A06885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Recipient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51D66020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14:paraId="2832931A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Eng/Arch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742205E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E72400" w:rsidRPr="00B56F73" w14:paraId="0DFF4329" w14:textId="77777777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14:paraId="04C4D3D5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B56F73">
              <w:rPr>
                <w:rFonts w:ascii="Arial" w:hAnsi="Arial" w:cs="Arial"/>
                <w:b/>
                <w:sz w:val="20"/>
                <w:szCs w:val="20"/>
              </w:rPr>
              <w:t>. Project Construction Through the Contract</w:t>
            </w:r>
          </w:p>
        </w:tc>
      </w:tr>
      <w:tr w:rsidR="00E72400" w:rsidRPr="00B56F73" w14:paraId="7261A4F1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4C038E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all preliminary and final design plans and specifications.</w:t>
            </w:r>
          </w:p>
        </w:tc>
        <w:tc>
          <w:tcPr>
            <w:tcW w:w="1260" w:type="dxa"/>
          </w:tcPr>
          <w:p w14:paraId="2D5330C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82699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192A3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1750C3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70EBDCF6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701960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Submit plans/specifications to appropriate agency(ies) and obtain clearance(s).</w:t>
            </w:r>
          </w:p>
        </w:tc>
        <w:tc>
          <w:tcPr>
            <w:tcW w:w="1260" w:type="dxa"/>
          </w:tcPr>
          <w:p w14:paraId="02E57AB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8A16EB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21FB3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6B034F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F654FA0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388BA4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Notify </w:t>
            </w:r>
            <w:r>
              <w:rPr>
                <w:rFonts w:ascii="Arial" w:hAnsi="Arial" w:cs="Arial"/>
                <w:sz w:val="20"/>
                <w:szCs w:val="20"/>
              </w:rPr>
              <w:t>TDA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in writing of name, address, and phone number of appointed local labor standards compliance officer.</w:t>
            </w:r>
          </w:p>
        </w:tc>
        <w:tc>
          <w:tcPr>
            <w:tcW w:w="1260" w:type="dxa"/>
          </w:tcPr>
          <w:p w14:paraId="4F5F522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E018A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1FBBF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27B4DD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36C437B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CAC7AE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wage</w:t>
            </w:r>
            <w:r>
              <w:rPr>
                <w:rFonts w:ascii="Arial" w:hAnsi="Arial" w:cs="Arial"/>
                <w:sz w:val="20"/>
                <w:szCs w:val="20"/>
              </w:rPr>
              <w:t xml:space="preserve"> decision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>
              <w:rPr>
                <w:rFonts w:ascii="Arial" w:hAnsi="Arial" w:cs="Arial"/>
                <w:sz w:val="20"/>
                <w:szCs w:val="20"/>
              </w:rPr>
              <w:t>U.S. Dept of Labor website.</w:t>
            </w:r>
          </w:p>
        </w:tc>
        <w:tc>
          <w:tcPr>
            <w:tcW w:w="1260" w:type="dxa"/>
          </w:tcPr>
          <w:p w14:paraId="4FF3B83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EF476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9365C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AB46CF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0F489A0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09B0D8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Request and document price quotes for any items procured through small purchase procedures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761B80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DE884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204AE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FE5E0F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0819F22C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050787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bid packet/contract documents.</w:t>
            </w:r>
          </w:p>
        </w:tc>
        <w:tc>
          <w:tcPr>
            <w:tcW w:w="1260" w:type="dxa"/>
          </w:tcPr>
          <w:p w14:paraId="7A29858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F47D4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76388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562531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3B665E27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66C358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Advertise for bids.</w:t>
            </w:r>
          </w:p>
        </w:tc>
        <w:tc>
          <w:tcPr>
            <w:tcW w:w="1260" w:type="dxa"/>
          </w:tcPr>
          <w:p w14:paraId="604EA16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930E6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9CC71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88F456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EA880BA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136E0E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the wage decision is current /Ten Day Confirmation Form. </w:t>
            </w:r>
          </w:p>
        </w:tc>
        <w:tc>
          <w:tcPr>
            <w:tcW w:w="1260" w:type="dxa"/>
          </w:tcPr>
          <w:p w14:paraId="115FA70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96D96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204BC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507933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35DF892E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15F12D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Incorporate any and all wage rate modifications or supersede as via bid addendum (if applicable).</w:t>
            </w:r>
          </w:p>
        </w:tc>
        <w:tc>
          <w:tcPr>
            <w:tcW w:w="1260" w:type="dxa"/>
          </w:tcPr>
          <w:p w14:paraId="7761E56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AB1FA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E90A6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33FE92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49CD3F26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B9E7CA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Conduct bid opening.</w:t>
            </w:r>
          </w:p>
        </w:tc>
        <w:tc>
          <w:tcPr>
            <w:tcW w:w="1260" w:type="dxa"/>
          </w:tcPr>
          <w:p w14:paraId="6A2115C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4DE1A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D622B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1FE09D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5F58448A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1FC62C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Tabulate bids and check for completeness and accuracy.</w:t>
            </w:r>
          </w:p>
        </w:tc>
        <w:tc>
          <w:tcPr>
            <w:tcW w:w="1260" w:type="dxa"/>
          </w:tcPr>
          <w:p w14:paraId="2A67560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95CE2B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71CCC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7CA1A1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7A3D1011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84A4DF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Maintain minutes of bid opening. </w:t>
            </w:r>
          </w:p>
        </w:tc>
        <w:tc>
          <w:tcPr>
            <w:tcW w:w="1260" w:type="dxa"/>
          </w:tcPr>
          <w:p w14:paraId="359D721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2EBE2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41202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D7A5C8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20675CBA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39E58A2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service provider/contractor is eligible through SAM.gov.</w:t>
            </w:r>
          </w:p>
        </w:tc>
        <w:tc>
          <w:tcPr>
            <w:tcW w:w="1260" w:type="dxa"/>
          </w:tcPr>
          <w:p w14:paraId="3CBB0D74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FFE35E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C2913F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84B00B7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60E1F470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85D02C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Prepare </w:t>
            </w:r>
            <w:r>
              <w:rPr>
                <w:rFonts w:ascii="Arial" w:hAnsi="Arial" w:cs="Arial"/>
                <w:sz w:val="20"/>
                <w:szCs w:val="20"/>
              </w:rPr>
              <w:t xml:space="preserve">for file – Labor Standards Record </w:t>
            </w:r>
          </w:p>
        </w:tc>
        <w:tc>
          <w:tcPr>
            <w:tcW w:w="1260" w:type="dxa"/>
          </w:tcPr>
          <w:p w14:paraId="6340FA9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D957D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0B40F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1C86BF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502C5219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76B4F2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Review construction contract.</w:t>
            </w:r>
          </w:p>
        </w:tc>
        <w:tc>
          <w:tcPr>
            <w:tcW w:w="1260" w:type="dxa"/>
          </w:tcPr>
          <w:p w14:paraId="4AC80BD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7B294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EC1B8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EE9F36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3A458E59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F56571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Award construction contract.</w:t>
            </w:r>
          </w:p>
        </w:tc>
        <w:tc>
          <w:tcPr>
            <w:tcW w:w="1260" w:type="dxa"/>
          </w:tcPr>
          <w:p w14:paraId="3E579DD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4F197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900A2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3E3191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748CF37C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972B8C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Send notices of contract award and pre</w:t>
            </w:r>
            <w:r w:rsidRPr="00B56F73">
              <w:rPr>
                <w:rFonts w:ascii="Arial" w:hAnsi="Arial" w:cs="Arial"/>
                <w:sz w:val="20"/>
                <w:szCs w:val="20"/>
              </w:rPr>
              <w:noBreakHyphen/>
              <w:t>construction conference to construction company.</w:t>
            </w:r>
          </w:p>
        </w:tc>
        <w:tc>
          <w:tcPr>
            <w:tcW w:w="1260" w:type="dxa"/>
          </w:tcPr>
          <w:p w14:paraId="6126CEC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D896F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25662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DCD359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39CE4669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E65C6F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Hold pre-construction conference and prepare copy of report/minutes.</w:t>
            </w:r>
          </w:p>
        </w:tc>
        <w:tc>
          <w:tcPr>
            <w:tcW w:w="1260" w:type="dxa"/>
          </w:tcPr>
          <w:p w14:paraId="018EF9B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0F220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99F92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DF84DD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780CE4BC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96FEAC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Submit any reports of additional classification and rates to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58FD7A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A51BE7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04EB6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0C7477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4712BA04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1AFF7F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Submit </w:t>
            </w:r>
            <w:r>
              <w:rPr>
                <w:rFonts w:ascii="Arial" w:hAnsi="Arial" w:cs="Arial"/>
                <w:sz w:val="20"/>
                <w:szCs w:val="20"/>
              </w:rPr>
              <w:t>Labor Standards Record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to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6C85A8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F45D5C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27A43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CD29E6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2427CBE5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4770FE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Review weekly payrolls, including compliance enforcement.</w:t>
            </w:r>
          </w:p>
        </w:tc>
        <w:tc>
          <w:tcPr>
            <w:tcW w:w="1260" w:type="dxa"/>
          </w:tcPr>
          <w:p w14:paraId="56AB0D8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B33D03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C86AD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CB8447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22EA6D17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5C5E64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Conduct employee interviews.</w:t>
            </w:r>
          </w:p>
        </w:tc>
        <w:tc>
          <w:tcPr>
            <w:tcW w:w="1260" w:type="dxa"/>
          </w:tcPr>
          <w:p w14:paraId="34204D0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38869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91639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1A786C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0D1D5CB9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667DB4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Process all change orders approved by the Grant Recipient and the project engineer and submit to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prior to execution with construction contractor.</w:t>
            </w:r>
          </w:p>
        </w:tc>
        <w:tc>
          <w:tcPr>
            <w:tcW w:w="1260" w:type="dxa"/>
          </w:tcPr>
          <w:p w14:paraId="295511E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9CD19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206AC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CAE7DD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55C85BDA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A7AD59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Conduct interim/final inspections.</w:t>
            </w:r>
          </w:p>
        </w:tc>
        <w:tc>
          <w:tcPr>
            <w:tcW w:w="1260" w:type="dxa"/>
          </w:tcPr>
          <w:p w14:paraId="1561A88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8BEBC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E056B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16B207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2668E812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2789B0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and submit Certificate of Construction Completion to T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B56F73">
              <w:rPr>
                <w:rFonts w:ascii="Arial" w:hAnsi="Arial" w:cs="Arial"/>
                <w:sz w:val="20"/>
                <w:szCs w:val="20"/>
              </w:rPr>
              <w:t>CDBG.</w:t>
            </w:r>
          </w:p>
        </w:tc>
        <w:tc>
          <w:tcPr>
            <w:tcW w:w="1260" w:type="dxa"/>
          </w:tcPr>
          <w:p w14:paraId="67DF42E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B16E4C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5361A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1D57EA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3BDEA1CC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19BC9E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and submit Final Wage Compliance Report to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709CF10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D7015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5B4D3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7ACD11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78758A9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6F1D05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Make final payment.</w:t>
            </w:r>
          </w:p>
        </w:tc>
        <w:tc>
          <w:tcPr>
            <w:tcW w:w="1260" w:type="dxa"/>
          </w:tcPr>
          <w:p w14:paraId="65D3AE5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D52E8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66DDD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259510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6110C7" w14:textId="77777777" w:rsidR="00E72400" w:rsidRPr="00B56F73" w:rsidRDefault="00E72400" w:rsidP="00E72400">
      <w:r w:rsidRPr="00B56F73"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260"/>
        <w:gridCol w:w="1440"/>
        <w:gridCol w:w="1260"/>
        <w:gridCol w:w="900"/>
      </w:tblGrid>
      <w:tr w:rsidR="00E72400" w:rsidRPr="00B56F73" w14:paraId="18A140C2" w14:textId="77777777" w:rsidTr="00851B50">
        <w:trPr>
          <w:cantSplit/>
          <w:tblHeader/>
        </w:trPr>
        <w:tc>
          <w:tcPr>
            <w:tcW w:w="514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CCD83C7" w14:textId="77777777" w:rsidR="00E72400" w:rsidRPr="00B56F73" w:rsidRDefault="00E72400" w:rsidP="00851B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6F73">
              <w:rPr>
                <w:rFonts w:ascii="Arial" w:hAnsi="Arial" w:cs="Arial"/>
                <w:i/>
                <w:sz w:val="20"/>
                <w:szCs w:val="20"/>
              </w:rPr>
              <w:lastRenderedPageBreak/>
              <w:t>ACTIVITY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14:paraId="634528D5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Recipient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6F3C4E6A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14:paraId="77992CF1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Eng/Arch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A5E243E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E72400" w:rsidRPr="00B56F73" w14:paraId="5037CAA6" w14:textId="77777777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14:paraId="7D3E0AF8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B56F73">
              <w:rPr>
                <w:rFonts w:ascii="Arial" w:hAnsi="Arial" w:cs="Arial"/>
                <w:b/>
                <w:sz w:val="20"/>
                <w:szCs w:val="20"/>
              </w:rPr>
              <w:t>. Audit/Closeout</w:t>
            </w:r>
          </w:p>
        </w:tc>
      </w:tr>
      <w:tr w:rsidR="00E72400" w:rsidRPr="00B56F73" w14:paraId="2DA3E511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766143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Advertise and conduct a Final Public Hearing.</w:t>
            </w:r>
          </w:p>
        </w:tc>
        <w:tc>
          <w:tcPr>
            <w:tcW w:w="1260" w:type="dxa"/>
          </w:tcPr>
          <w:p w14:paraId="7221D6D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3B1E8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0E7AE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08DDEA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37EA0DDE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39797B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and submit the Project Completion Report to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9A324F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CDCC0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19208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B00C74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27BDAEA8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922C90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Respond to all monitoring findings by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686E10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74321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B3A1E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2157289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44F98E1C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2E22F8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Resolve any third-party claims to the project.</w:t>
            </w:r>
          </w:p>
        </w:tc>
        <w:tc>
          <w:tcPr>
            <w:tcW w:w="1260" w:type="dxa"/>
          </w:tcPr>
          <w:p w14:paraId="2A465FB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D25A6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E3DFD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90FFA1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BE3321C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4CD8E8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Provide the auditor with copies of CDBG audit guidelines.</w:t>
            </w:r>
          </w:p>
        </w:tc>
        <w:tc>
          <w:tcPr>
            <w:tcW w:w="1260" w:type="dxa"/>
          </w:tcPr>
          <w:p w14:paraId="4CE1C06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B9E6CA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BB48F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6EA0C3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127B04C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7606226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Conduct audit.</w:t>
            </w:r>
          </w:p>
        </w:tc>
        <w:tc>
          <w:tcPr>
            <w:tcW w:w="1260" w:type="dxa"/>
          </w:tcPr>
          <w:p w14:paraId="6461C4A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C1CCE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DD8C8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C65317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5655F1A9" w14:textId="77777777" w:rsidTr="00851B50">
        <w:trPr>
          <w:cantSplit/>
        </w:trPr>
        <w:tc>
          <w:tcPr>
            <w:tcW w:w="5148" w:type="dxa"/>
            <w:tcBorders>
              <w:left w:val="nil"/>
              <w:bottom w:val="single" w:sz="6" w:space="0" w:color="auto"/>
            </w:tcBorders>
          </w:tcPr>
          <w:p w14:paraId="3AA3161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Submit audit report to </w:t>
            </w:r>
            <w:r>
              <w:rPr>
                <w:rFonts w:ascii="Arial" w:hAnsi="Arial" w:cs="Arial"/>
                <w:sz w:val="20"/>
                <w:szCs w:val="20"/>
              </w:rPr>
              <w:t>TDA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1D928EC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1A7D154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4BA6379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nil"/>
            </w:tcBorders>
          </w:tcPr>
          <w:p w14:paraId="42AF337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2085A2FC" w14:textId="77777777" w:rsidTr="00851B50">
        <w:trPr>
          <w:cantSplit/>
        </w:trPr>
        <w:tc>
          <w:tcPr>
            <w:tcW w:w="5148" w:type="dxa"/>
            <w:tcBorders>
              <w:left w:val="nil"/>
              <w:bottom w:val="single" w:sz="12" w:space="0" w:color="auto"/>
            </w:tcBorders>
          </w:tcPr>
          <w:p w14:paraId="3A24B84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Resolve any audit findings.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DBEA4D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05C650D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417998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nil"/>
            </w:tcBorders>
          </w:tcPr>
          <w:p w14:paraId="38689E1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A7417" w14:textId="77777777" w:rsidR="00E72400" w:rsidRPr="00B56F73" w:rsidRDefault="00E72400" w:rsidP="00E7240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0ED46855" w14:textId="77777777" w:rsidR="007E2129" w:rsidRDefault="007E2129" w:rsidP="00E72400"/>
    <w:sectPr w:rsidR="007E2129" w:rsidSect="00E72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71A1E" w14:textId="77777777" w:rsidR="00C6130C" w:rsidRDefault="00C6130C" w:rsidP="00C6130C">
      <w:r>
        <w:separator/>
      </w:r>
    </w:p>
  </w:endnote>
  <w:endnote w:type="continuationSeparator" w:id="0">
    <w:p w14:paraId="718EE294" w14:textId="77777777" w:rsidR="00C6130C" w:rsidRDefault="00C6130C" w:rsidP="00C6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B3B33" w14:textId="77777777" w:rsidR="00C6130C" w:rsidRDefault="00C61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C3AB" w14:textId="77777777" w:rsidR="00C6130C" w:rsidRDefault="00C6130C">
    <w:pPr>
      <w:pStyle w:val="Footer"/>
    </w:pPr>
  </w:p>
  <w:p w14:paraId="15BC3816" w14:textId="7424C0A0" w:rsidR="00C6130C" w:rsidRPr="00DD57CA" w:rsidRDefault="004A54B9">
    <w:pPr>
      <w:pStyle w:val="Footer"/>
      <w:rPr>
        <w:rFonts w:ascii="Arial" w:hAnsi="Arial" w:cs="Arial"/>
        <w:sz w:val="20"/>
        <w:szCs w:val="21"/>
      </w:rPr>
    </w:pPr>
    <w:r w:rsidRPr="00DD57CA">
      <w:rPr>
        <w:rFonts w:ascii="Arial" w:hAnsi="Arial" w:cs="Arial"/>
        <w:sz w:val="20"/>
        <w:szCs w:val="21"/>
      </w:rPr>
      <w:t>09/01</w:t>
    </w:r>
    <w:r w:rsidR="00DD57CA" w:rsidRPr="00DD57CA">
      <w:rPr>
        <w:rFonts w:ascii="Arial" w:hAnsi="Arial" w:cs="Arial"/>
        <w:sz w:val="20"/>
        <w:szCs w:val="21"/>
      </w:rPr>
      <w:t>/201</w:t>
    </w:r>
    <w:r w:rsidR="006C4900">
      <w:rPr>
        <w:rFonts w:ascii="Arial" w:hAnsi="Arial" w:cs="Arial"/>
        <w:sz w:val="20"/>
        <w:szCs w:val="21"/>
      </w:rPr>
      <w:t>9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0F2E6" w14:textId="77777777" w:rsidR="00C6130C" w:rsidRDefault="00C61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32D6B" w14:textId="77777777" w:rsidR="00C6130C" w:rsidRDefault="00C6130C" w:rsidP="00C6130C">
      <w:r>
        <w:separator/>
      </w:r>
    </w:p>
  </w:footnote>
  <w:footnote w:type="continuationSeparator" w:id="0">
    <w:p w14:paraId="0EE3974A" w14:textId="77777777" w:rsidR="00C6130C" w:rsidRDefault="00C6130C" w:rsidP="00C61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5EF52" w14:textId="77777777" w:rsidR="00C6130C" w:rsidRDefault="00C61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FDA32" w14:textId="77777777" w:rsidR="00C6130C" w:rsidRDefault="00C61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E6853" w14:textId="77777777" w:rsidR="00C6130C" w:rsidRDefault="00C61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1BDF"/>
    <w:multiLevelType w:val="hybridMultilevel"/>
    <w:tmpl w:val="147C1B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00"/>
    <w:rsid w:val="00037BD2"/>
    <w:rsid w:val="001905E7"/>
    <w:rsid w:val="004A54B9"/>
    <w:rsid w:val="005C597A"/>
    <w:rsid w:val="006C4900"/>
    <w:rsid w:val="0075440A"/>
    <w:rsid w:val="007E2129"/>
    <w:rsid w:val="007F23D5"/>
    <w:rsid w:val="00851B50"/>
    <w:rsid w:val="0089283E"/>
    <w:rsid w:val="00A85CA7"/>
    <w:rsid w:val="00B1699F"/>
    <w:rsid w:val="00C6130C"/>
    <w:rsid w:val="00DD57CA"/>
    <w:rsid w:val="00E53CBC"/>
    <w:rsid w:val="00E72400"/>
    <w:rsid w:val="00F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7D2A"/>
  <w15:docId w15:val="{46FFE8A2-3CC0-480B-B1AA-909B221E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24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83E"/>
    <w:pPr>
      <w:keepNext/>
      <w:keepLines/>
      <w:numPr>
        <w:ilvl w:val="12"/>
      </w:numP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before="360"/>
      <w:outlineLvl w:val="0"/>
    </w:pPr>
    <w:rPr>
      <w:rFonts w:ascii="Georgia" w:hAnsi="Georgia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9283E"/>
    <w:pPr>
      <w:keepNext/>
      <w:keepLines/>
      <w:numPr>
        <w:ilvl w:val="12"/>
      </w:numP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before="240" w:after="120"/>
      <w:contextualSpacing/>
      <w:outlineLvl w:val="1"/>
    </w:pPr>
    <w:rPr>
      <w:rFonts w:ascii="Verdana" w:hAnsi="Verdana"/>
      <w:szCs w:val="20"/>
    </w:rPr>
  </w:style>
  <w:style w:type="paragraph" w:styleId="Heading3">
    <w:name w:val="heading 3"/>
    <w:aliases w:val="Box Quote"/>
    <w:basedOn w:val="Normal"/>
    <w:next w:val="Normal"/>
    <w:link w:val="Heading3Char"/>
    <w:qFormat/>
    <w:rsid w:val="0089283E"/>
    <w:pPr>
      <w:keepNext/>
      <w:keepLines/>
      <w:numPr>
        <w:ilvl w:val="12"/>
      </w:numPr>
      <w:pBdr>
        <w:top w:val="inset" w:sz="6" w:space="1" w:color="auto"/>
        <w:left w:val="inset" w:sz="6" w:space="4" w:color="auto"/>
        <w:bottom w:val="outset" w:sz="6" w:space="1" w:color="auto"/>
        <w:right w:val="outset" w:sz="6" w:space="4" w:color="auto"/>
      </w:pBd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line="252" w:lineRule="auto"/>
      <w:ind w:left="288" w:right="288"/>
      <w:contextualSpacing/>
      <w:outlineLvl w:val="2"/>
    </w:pPr>
    <w:rPr>
      <w:szCs w:val="20"/>
    </w:rPr>
  </w:style>
  <w:style w:type="paragraph" w:styleId="Heading4">
    <w:name w:val="heading 4"/>
    <w:basedOn w:val="Heading2"/>
    <w:next w:val="Normal"/>
    <w:link w:val="Heading4Char"/>
    <w:qFormat/>
    <w:rsid w:val="0089283E"/>
    <w:pPr>
      <w:tabs>
        <w:tab w:val="clear" w:pos="426"/>
        <w:tab w:val="left" w:pos="442"/>
        <w:tab w:val="left" w:pos="994"/>
        <w:tab w:val="left" w:pos="1546"/>
        <w:tab w:val="left" w:pos="2098"/>
        <w:tab w:val="left" w:pos="2650"/>
        <w:tab w:val="left" w:pos="7066"/>
        <w:tab w:val="left" w:pos="9384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89283E"/>
    <w:pPr>
      <w:keepNext/>
      <w:keepLines/>
      <w:numPr>
        <w:ilvl w:val="12"/>
      </w:numPr>
      <w:spacing w:line="252" w:lineRule="auto"/>
      <w:ind w:left="432" w:hanging="432"/>
      <w:jc w:val="center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89283E"/>
    <w:pPr>
      <w:keepNext/>
      <w:keepLines/>
      <w:numPr>
        <w:ilvl w:val="12"/>
      </w:numPr>
      <w:tabs>
        <w:tab w:val="left" w:pos="-1440"/>
        <w:tab w:val="left" w:pos="259"/>
        <w:tab w:val="left" w:pos="432"/>
        <w:tab w:val="left" w:pos="691"/>
        <w:tab w:val="left" w:pos="950"/>
        <w:tab w:val="left" w:pos="9360"/>
      </w:tabs>
      <w:spacing w:line="252" w:lineRule="auto"/>
      <w:ind w:left="259" w:hanging="259"/>
      <w:jc w:val="center"/>
      <w:outlineLvl w:val="5"/>
    </w:pPr>
    <w:rPr>
      <w:rFonts w:ascii="Arial" w:hAnsi="Arial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89283E"/>
    <w:pPr>
      <w:keepNext/>
      <w:keepLines/>
      <w:numPr>
        <w:ilvl w:val="12"/>
      </w:numPr>
      <w:tabs>
        <w:tab w:val="left" w:pos="-1440"/>
        <w:tab w:val="left" w:pos="570"/>
        <w:tab w:val="left" w:pos="1140"/>
        <w:tab w:val="left" w:pos="1710"/>
        <w:tab w:val="left" w:pos="8437"/>
        <w:tab w:val="left" w:pos="8778"/>
        <w:tab w:val="left" w:pos="9462"/>
      </w:tabs>
      <w:spacing w:line="252" w:lineRule="auto"/>
      <w:jc w:val="both"/>
      <w:outlineLvl w:val="6"/>
    </w:pPr>
    <w:rPr>
      <w:rFonts w:ascii="Arial" w:hAnsi="Arial"/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89283E"/>
    <w:pPr>
      <w:keepNext/>
      <w:keepLines/>
      <w:numPr>
        <w:ilvl w:val="12"/>
      </w:numPr>
      <w:spacing w:line="252" w:lineRule="auto"/>
      <w:outlineLvl w:val="7"/>
    </w:pPr>
    <w:rPr>
      <w:rFonts w:ascii="Arial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89283E"/>
    <w:pPr>
      <w:keepNext/>
      <w:keepLines/>
      <w:numPr>
        <w:ilvl w:val="12"/>
      </w:numPr>
      <w:spacing w:line="252" w:lineRule="auto"/>
      <w:jc w:val="right"/>
      <w:outlineLvl w:val="8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2">
    <w:name w:val="Subsection 2"/>
    <w:basedOn w:val="Normal"/>
    <w:qFormat/>
    <w:rsid w:val="0089283E"/>
    <w:pPr>
      <w:widowControl w:val="0"/>
      <w:autoSpaceDE w:val="0"/>
      <w:autoSpaceDN w:val="0"/>
      <w:adjustRightInd w:val="0"/>
      <w:spacing w:line="201" w:lineRule="exact"/>
      <w:contextualSpacing/>
      <w:jc w:val="both"/>
      <w:outlineLvl w:val="2"/>
    </w:pPr>
    <w:rPr>
      <w:rFonts w:ascii="Garamond" w:hAnsi="Garamond"/>
      <w:b/>
    </w:rPr>
  </w:style>
  <w:style w:type="character" w:customStyle="1" w:styleId="Heading1Char">
    <w:name w:val="Heading 1 Char"/>
    <w:link w:val="Heading1"/>
    <w:rsid w:val="0089283E"/>
    <w:rPr>
      <w:rFonts w:ascii="Georgia" w:hAnsi="Georgia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89283E"/>
    <w:rPr>
      <w:rFonts w:ascii="Verdana" w:hAnsi="Verdana"/>
      <w:sz w:val="24"/>
    </w:rPr>
  </w:style>
  <w:style w:type="character" w:customStyle="1" w:styleId="Heading3Char">
    <w:name w:val="Heading 3 Char"/>
    <w:aliases w:val="Box Quote Char"/>
    <w:basedOn w:val="DefaultParagraphFont"/>
    <w:link w:val="Heading3"/>
    <w:rsid w:val="0089283E"/>
    <w:rPr>
      <w:sz w:val="24"/>
    </w:rPr>
  </w:style>
  <w:style w:type="character" w:customStyle="1" w:styleId="Heading4Char">
    <w:name w:val="Heading 4 Char"/>
    <w:basedOn w:val="DefaultParagraphFont"/>
    <w:link w:val="Heading4"/>
    <w:rsid w:val="0089283E"/>
    <w:rPr>
      <w:rFonts w:ascii="Verdana" w:hAnsi="Verdana"/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89283E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89283E"/>
    <w:rPr>
      <w:rFonts w:ascii="Arial" w:hAnsi="Arial"/>
      <w:sz w:val="22"/>
    </w:rPr>
  </w:style>
  <w:style w:type="character" w:customStyle="1" w:styleId="Heading7Char">
    <w:name w:val="Heading 7 Char"/>
    <w:basedOn w:val="DefaultParagraphFont"/>
    <w:link w:val="Heading7"/>
    <w:rsid w:val="0089283E"/>
    <w:rPr>
      <w:rFonts w:ascii="Arial" w:hAnsi="Arial"/>
      <w:b/>
      <w:sz w:val="22"/>
    </w:rPr>
  </w:style>
  <w:style w:type="character" w:customStyle="1" w:styleId="Heading8Char">
    <w:name w:val="Heading 8 Char"/>
    <w:basedOn w:val="DefaultParagraphFont"/>
    <w:link w:val="Heading8"/>
    <w:rsid w:val="0089283E"/>
    <w:rPr>
      <w:rFonts w:ascii="Arial" w:hAnsi="Arial"/>
      <w:b/>
      <w:sz w:val="18"/>
    </w:rPr>
  </w:style>
  <w:style w:type="character" w:customStyle="1" w:styleId="Heading9Char">
    <w:name w:val="Heading 9 Char"/>
    <w:basedOn w:val="DefaultParagraphFont"/>
    <w:link w:val="Heading9"/>
    <w:rsid w:val="0089283E"/>
    <w:rPr>
      <w:rFonts w:ascii="Arial" w:hAnsi="Arial"/>
      <w:b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89283E"/>
    <w:pPr>
      <w:keepLines/>
      <w:tabs>
        <w:tab w:val="right" w:leader="dot" w:pos="9360"/>
      </w:tabs>
      <w:contextualSpacing/>
    </w:pPr>
    <w:rPr>
      <w:bCs/>
      <w:noProof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89283E"/>
    <w:pPr>
      <w:keepLines/>
      <w:spacing w:before="240" w:after="60" w:line="252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9283E"/>
    <w:rPr>
      <w:rFonts w:ascii="Cambria" w:hAnsi="Cambria"/>
      <w:b/>
      <w:bCs/>
      <w:kern w:val="28"/>
      <w:sz w:val="32"/>
      <w:szCs w:val="32"/>
    </w:rPr>
  </w:style>
  <w:style w:type="character" w:styleId="Emphasis">
    <w:name w:val="Emphasis"/>
    <w:qFormat/>
    <w:rsid w:val="0089283E"/>
    <w:rPr>
      <w:i/>
      <w:iCs/>
    </w:rPr>
  </w:style>
  <w:style w:type="paragraph" w:styleId="ListParagraph">
    <w:name w:val="List Paragraph"/>
    <w:basedOn w:val="Normal"/>
    <w:uiPriority w:val="34"/>
    <w:qFormat/>
    <w:rsid w:val="0089283E"/>
    <w:pPr>
      <w:keepLines/>
      <w:spacing w:line="252" w:lineRule="auto"/>
      <w:ind w:left="720"/>
    </w:pPr>
    <w:rPr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283E"/>
    <w:pPr>
      <w:numPr>
        <w:ilvl w:val="0"/>
      </w:numPr>
      <w:tabs>
        <w:tab w:val="clear" w:pos="-1440"/>
        <w:tab w:val="clear" w:pos="426"/>
        <w:tab w:val="clear" w:pos="852"/>
        <w:tab w:val="clear" w:pos="1278"/>
        <w:tab w:val="clear" w:pos="1704"/>
        <w:tab w:val="clear" w:pos="2130"/>
        <w:tab w:val="clear" w:pos="2556"/>
        <w:tab w:val="clear" w:pos="2982"/>
        <w:tab w:val="clear" w:pos="3408"/>
        <w:tab w:val="clear" w:pos="3834"/>
        <w:tab w:val="clear" w:pos="4260"/>
        <w:tab w:val="clear" w:pos="4686"/>
        <w:tab w:val="clear" w:pos="5112"/>
        <w:tab w:val="clear" w:pos="5538"/>
        <w:tab w:val="clear" w:pos="5964"/>
        <w:tab w:val="clear" w:pos="6390"/>
        <w:tab w:val="clear" w:pos="6816"/>
        <w:tab w:val="clear" w:pos="8188"/>
        <w:tab w:val="clear" w:pos="9295"/>
      </w:tabs>
      <w:spacing w:line="276" w:lineRule="auto"/>
      <w:outlineLvl w:val="9"/>
    </w:pPr>
    <w:rPr>
      <w:rFonts w:ascii="Cambria" w:hAnsi="Cambria"/>
      <w:b w:val="0"/>
      <w:bCs/>
      <w:smallCaps/>
      <w:color w:val="365F91"/>
      <w:szCs w:val="28"/>
    </w:rPr>
  </w:style>
  <w:style w:type="paragraph" w:styleId="Header">
    <w:name w:val="header"/>
    <w:basedOn w:val="Normal"/>
    <w:link w:val="HeaderChar"/>
    <w:rsid w:val="00E724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2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3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6915-CEA0-4B8F-8514-AEFBA5FE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Michelle Phares</cp:lastModifiedBy>
  <cp:revision>3</cp:revision>
  <dcterms:created xsi:type="dcterms:W3CDTF">2019-09-27T18:32:00Z</dcterms:created>
  <dcterms:modified xsi:type="dcterms:W3CDTF">2019-09-27T21:55:00Z</dcterms:modified>
</cp:coreProperties>
</file>