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487A88" w14:textId="77777777" w:rsidR="002A447D" w:rsidRDefault="002A447D">
      <w:pPr>
        <w:pStyle w:val="Heading2"/>
        <w:numPr>
          <w:ilvl w:val="0"/>
          <w:numId w:val="0"/>
        </w:numPr>
        <w:spacing w:after="0"/>
        <w:jc w:val="right"/>
        <w:rPr>
          <w:rFonts w:ascii="Arial" w:hAnsi="Arial" w:cs="Arial"/>
          <w:b/>
          <w:sz w:val="40"/>
          <w:szCs w:val="40"/>
          <w:bdr w:val="single" w:sz="4" w:space="0" w:color="auto"/>
        </w:rPr>
      </w:pPr>
      <w:bookmarkStart w:id="0" w:name="_Toc17791514"/>
      <w:bookmarkStart w:id="1" w:name="_Toc37841811"/>
      <w:bookmarkStart w:id="2" w:name="_Toc38100692"/>
      <w:r>
        <w:rPr>
          <w:rFonts w:ascii="Arial" w:hAnsi="Arial" w:cs="Arial"/>
          <w:b/>
          <w:sz w:val="40"/>
          <w:szCs w:val="40"/>
          <w:bdr w:val="single" w:sz="4" w:space="0" w:color="auto"/>
        </w:rPr>
        <w:t>A1001</w:t>
      </w:r>
    </w:p>
    <w:p w14:paraId="5F91702C" w14:textId="77777777" w:rsidR="002A447D" w:rsidRDefault="002A447D" w:rsidP="00531DEC">
      <w:pPr>
        <w:pStyle w:val="Heading2"/>
        <w:numPr>
          <w:ilvl w:val="0"/>
          <w:numId w:val="0"/>
        </w:numPr>
        <w:spacing w:before="120" w:after="0"/>
        <w:jc w:val="center"/>
        <w:rPr>
          <w:rFonts w:ascii="Arial" w:hAnsi="Arial" w:cs="Arial"/>
          <w:b/>
        </w:rPr>
      </w:pPr>
      <w:r>
        <w:rPr>
          <w:rFonts w:ascii="Arial" w:hAnsi="Arial" w:cs="Arial"/>
          <w:b/>
        </w:rPr>
        <w:t>Equal Opportunity Guidelines for Construction Contractors</w:t>
      </w:r>
      <w:bookmarkEnd w:id="0"/>
      <w:bookmarkEnd w:id="1"/>
      <w:bookmarkEnd w:id="2"/>
    </w:p>
    <w:p w14:paraId="69892DBC" w14:textId="77777777" w:rsidR="002A447D" w:rsidRDefault="002A44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i/>
          <w:sz w:val="18"/>
        </w:rPr>
      </w:pPr>
      <w:r>
        <w:rPr>
          <w:rFonts w:ascii="Arial" w:hAnsi="Arial" w:cs="Arial"/>
          <w:b/>
          <w:i/>
          <w:sz w:val="18"/>
        </w:rPr>
        <w:t>Note: To be included in bid packet and distributed at the preconstruction conference (optional)</w:t>
      </w:r>
    </w:p>
    <w:p w14:paraId="4EAC78C3" w14:textId="77777777" w:rsidR="002A447D" w:rsidRDefault="002A44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18"/>
        </w:rPr>
      </w:pPr>
    </w:p>
    <w:p w14:paraId="49A1A728" w14:textId="77777777" w:rsidR="002A447D" w:rsidRDefault="002A447D">
      <w:pPr>
        <w:pStyle w:val="BoxText"/>
        <w:numPr>
          <w:ilvl w:val="0"/>
          <w:numId w:val="2"/>
        </w:numPr>
        <w:rPr>
          <w:rFonts w:ascii="Arial" w:hAnsi="Arial" w:cs="Arial"/>
        </w:rPr>
      </w:pPr>
      <w:r>
        <w:rPr>
          <w:rFonts w:ascii="Arial" w:hAnsi="Arial" w:cs="Arial"/>
          <w:b/>
        </w:rPr>
        <w:t>What are the responsibilities of the offeror or bidder to ensure equal employment opportunity?</w:t>
      </w:r>
      <w:r>
        <w:rPr>
          <w:rFonts w:ascii="Arial" w:hAnsi="Arial" w:cs="Arial"/>
          <w:b/>
        </w:rPr>
        <w:br/>
      </w:r>
      <w:r w:rsidR="002C71CA">
        <w:rPr>
          <w:rFonts w:ascii="Arial" w:hAnsi="Arial" w:cs="Arial"/>
        </w:rPr>
        <w:t>For contracts over $ 10,000, t</w:t>
      </w:r>
      <w:r>
        <w:rPr>
          <w:rFonts w:ascii="Arial" w:hAnsi="Arial" w:cs="Arial"/>
        </w:rPr>
        <w:t>he offeror or bidder must comply with the "Equal Opportunity Clause" and the "Standard Federal Equal Opportunity Construction Contract Specifications."</w:t>
      </w:r>
    </w:p>
    <w:p w14:paraId="59968CF6" w14:textId="77777777" w:rsidR="002A447D" w:rsidRDefault="002A447D">
      <w:pPr>
        <w:pStyle w:val="BoxText"/>
        <w:numPr>
          <w:ilvl w:val="0"/>
          <w:numId w:val="2"/>
        </w:numPr>
        <w:rPr>
          <w:rFonts w:ascii="Arial" w:hAnsi="Arial" w:cs="Arial"/>
        </w:rPr>
      </w:pPr>
      <w:r>
        <w:rPr>
          <w:rFonts w:ascii="Arial" w:hAnsi="Arial" w:cs="Arial"/>
          <w:b/>
        </w:rPr>
        <w:t>Are construction contractors required to ensure a legal working environment for all employees?</w:t>
      </w:r>
      <w:r>
        <w:rPr>
          <w:rFonts w:ascii="Arial" w:hAnsi="Arial" w:cs="Arial"/>
          <w:b/>
        </w:rPr>
        <w:br/>
      </w:r>
      <w:r>
        <w:rPr>
          <w:rFonts w:ascii="Arial" w:hAnsi="Arial" w:cs="Arial"/>
        </w:rPr>
        <w:t>Yes, it is the construction contractor's responsibility to provide an environment free of harassment, intimidation, and coercion to all employees and to notify all foremen and supervisors to carry out this obligation, with specific attention to minority or female individuals.</w:t>
      </w:r>
    </w:p>
    <w:p w14:paraId="7FAA94A0" w14:textId="77777777" w:rsidR="002A447D" w:rsidRDefault="002A447D">
      <w:pPr>
        <w:pStyle w:val="BoxText"/>
        <w:numPr>
          <w:ilvl w:val="0"/>
          <w:numId w:val="2"/>
        </w:numPr>
        <w:rPr>
          <w:rFonts w:ascii="Arial" w:hAnsi="Arial" w:cs="Arial"/>
        </w:rPr>
      </w:pPr>
      <w:r>
        <w:rPr>
          <w:rFonts w:ascii="Arial" w:hAnsi="Arial" w:cs="Arial"/>
          <w:b/>
        </w:rPr>
        <w:t>To alleviate developing separate facilities for men and women on all sites, can a construction contractor place all women employees on one site?</w:t>
      </w:r>
      <w:r>
        <w:rPr>
          <w:rFonts w:ascii="Arial" w:hAnsi="Arial" w:cs="Arial"/>
          <w:b/>
        </w:rPr>
        <w:br/>
      </w:r>
      <w:r>
        <w:rPr>
          <w:rFonts w:ascii="Arial" w:hAnsi="Arial" w:cs="Arial"/>
        </w:rPr>
        <w:t>No, two or more women should be assigned to each site when possible.</w:t>
      </w:r>
    </w:p>
    <w:p w14:paraId="4E14C778" w14:textId="77777777" w:rsidR="002A447D" w:rsidRDefault="002A447D">
      <w:pPr>
        <w:pStyle w:val="BoxText"/>
        <w:numPr>
          <w:ilvl w:val="0"/>
          <w:numId w:val="2"/>
        </w:numPr>
        <w:rPr>
          <w:rFonts w:ascii="Arial" w:hAnsi="Arial" w:cs="Arial"/>
        </w:rPr>
      </w:pPr>
      <w:r>
        <w:rPr>
          <w:rFonts w:ascii="Arial" w:hAnsi="Arial" w:cs="Arial"/>
          <w:b/>
        </w:rPr>
        <w:t>Are construction contractors required to make special outreach efforts to Section 3 or minority and female recruitment sources?</w:t>
      </w:r>
      <w:r>
        <w:rPr>
          <w:rFonts w:ascii="Arial" w:hAnsi="Arial" w:cs="Arial"/>
          <w:b/>
        </w:rPr>
        <w:br/>
      </w:r>
      <w:r>
        <w:rPr>
          <w:rFonts w:ascii="Arial" w:hAnsi="Arial" w:cs="Arial"/>
        </w:rPr>
        <w:t xml:space="preserve">Yes, construction contractors must establish a current list of Section 3, </w:t>
      </w:r>
      <w:proofErr w:type="gramStart"/>
      <w:r>
        <w:rPr>
          <w:rFonts w:ascii="Arial" w:hAnsi="Arial" w:cs="Arial"/>
        </w:rPr>
        <w:t>minority</w:t>
      </w:r>
      <w:proofErr w:type="gramEnd"/>
      <w:r>
        <w:rPr>
          <w:rFonts w:ascii="Arial" w:hAnsi="Arial" w:cs="Arial"/>
        </w:rPr>
        <w:t xml:space="preserve"> and female recruitment sources. Notification of employment opportunities, including the availability of on-the-job training and apprenticeship programs, should be given to these sources. The efforts of the construction contractors should be kept in file.</w:t>
      </w:r>
    </w:p>
    <w:p w14:paraId="0E351E7D" w14:textId="77777777" w:rsidR="002A447D" w:rsidRDefault="002A447D">
      <w:pPr>
        <w:pStyle w:val="BoxText"/>
        <w:numPr>
          <w:ilvl w:val="0"/>
          <w:numId w:val="2"/>
        </w:numPr>
        <w:rPr>
          <w:rFonts w:ascii="Arial" w:hAnsi="Arial" w:cs="Arial"/>
        </w:rPr>
      </w:pPr>
      <w:r>
        <w:rPr>
          <w:rFonts w:ascii="Arial" w:hAnsi="Arial" w:cs="Arial"/>
          <w:b/>
        </w:rPr>
        <w:t>Should records be maintained on the number of Section 3 residents, minority and females applying for positions with construction contractors?</w:t>
      </w:r>
      <w:r>
        <w:rPr>
          <w:rFonts w:ascii="Arial" w:hAnsi="Arial" w:cs="Arial"/>
          <w:b/>
        </w:rPr>
        <w:br/>
      </w:r>
      <w:r>
        <w:rPr>
          <w:rFonts w:ascii="Arial" w:hAnsi="Arial" w:cs="Arial"/>
        </w:rPr>
        <w:t>Yes, records must be maintained to include a current list of names, addresses and telephone numbers of all Section 3, minority and female applicants. The documentation should also include the results of the applications submitted.</w:t>
      </w:r>
    </w:p>
    <w:p w14:paraId="26DF575C" w14:textId="77777777" w:rsidR="002A447D" w:rsidRDefault="002A447D">
      <w:pPr>
        <w:pStyle w:val="BoxText"/>
        <w:numPr>
          <w:ilvl w:val="0"/>
          <w:numId w:val="2"/>
        </w:numPr>
        <w:rPr>
          <w:rFonts w:ascii="Arial" w:hAnsi="Arial" w:cs="Arial"/>
        </w:rPr>
      </w:pPr>
      <w:r>
        <w:rPr>
          <w:rFonts w:ascii="Arial" w:hAnsi="Arial" w:cs="Arial"/>
          <w:b/>
        </w:rPr>
        <w:t>What happens if a woman or minority is sent to the union by the Contractor and is not referred back to the Contractor for employment?</w:t>
      </w:r>
      <w:r>
        <w:rPr>
          <w:rFonts w:ascii="Arial" w:hAnsi="Arial" w:cs="Arial"/>
          <w:b/>
        </w:rPr>
        <w:br/>
      </w:r>
      <w:r>
        <w:rPr>
          <w:rFonts w:ascii="Arial" w:hAnsi="Arial" w:cs="Arial"/>
        </w:rPr>
        <w:t>If the unions impede the construction contractor's responsibility to provide equal employment opportunity, a written notice should be submitted to TDA.</w:t>
      </w:r>
    </w:p>
    <w:p w14:paraId="612735DE" w14:textId="77777777" w:rsidR="002A447D" w:rsidRDefault="002A447D">
      <w:pPr>
        <w:pStyle w:val="BoxText"/>
        <w:numPr>
          <w:ilvl w:val="0"/>
          <w:numId w:val="2"/>
        </w:numPr>
        <w:rPr>
          <w:rFonts w:ascii="Arial" w:hAnsi="Arial" w:cs="Arial"/>
        </w:rPr>
      </w:pPr>
      <w:r>
        <w:rPr>
          <w:rFonts w:ascii="Arial" w:hAnsi="Arial" w:cs="Arial"/>
          <w:b/>
        </w:rPr>
        <w:t>What efforts are made by construction contractors to create entry-level positions for Section 3 residents, women and minorities?</w:t>
      </w:r>
      <w:r>
        <w:rPr>
          <w:rFonts w:ascii="Arial" w:hAnsi="Arial" w:cs="Arial"/>
          <w:b/>
        </w:rPr>
        <w:br/>
      </w:r>
      <w:r>
        <w:rPr>
          <w:rFonts w:ascii="Arial" w:hAnsi="Arial" w:cs="Arial"/>
        </w:rPr>
        <w:t>Construction contractors are required to develop on-the-job training programs, or participate in training programs, especially those funded by the Department of Labor, to create positions for Section 3 residents, women and minorities and to meet employment needs.</w:t>
      </w:r>
    </w:p>
    <w:p w14:paraId="384A707F" w14:textId="77777777" w:rsidR="002A447D" w:rsidRDefault="002A447D">
      <w:pPr>
        <w:pStyle w:val="BoxText"/>
        <w:numPr>
          <w:ilvl w:val="0"/>
          <w:numId w:val="2"/>
        </w:numPr>
        <w:rPr>
          <w:rFonts w:ascii="Arial" w:hAnsi="Arial" w:cs="Arial"/>
        </w:rPr>
      </w:pPr>
      <w:r>
        <w:rPr>
          <w:rFonts w:ascii="Arial" w:hAnsi="Arial" w:cs="Arial"/>
          <w:b/>
        </w:rPr>
        <w:t>Are any efforts made by the Contractor to publicize their Equal Employment Opportunity (EEO) policy?</w:t>
      </w:r>
      <w:r>
        <w:rPr>
          <w:rFonts w:ascii="Arial" w:hAnsi="Arial" w:cs="Arial"/>
          <w:b/>
        </w:rPr>
        <w:br/>
      </w:r>
      <w:r>
        <w:rPr>
          <w:rFonts w:ascii="Arial" w:hAnsi="Arial" w:cs="Arial"/>
        </w:rPr>
        <w:t xml:space="preserve">Yes, the construction contractor is responsible for notifying unions and sources of training programs of their equal employment opportunity policy. Unions should be requested to cooperate in the effort of equal opportunity. The policy should be included in any appropriate manuals, or collective bargaining agreements. The construction contractor is encouraged to publicize the equal employment opportunity </w:t>
      </w:r>
      <w:r>
        <w:rPr>
          <w:rFonts w:ascii="Arial" w:hAnsi="Arial" w:cs="Arial"/>
        </w:rPr>
        <w:lastRenderedPageBreak/>
        <w:t>policy in the company newspaper and annual report. The Contractor is also responsible to include the EEO policy in all media advertisement.</w:t>
      </w:r>
    </w:p>
    <w:p w14:paraId="1ACA92BA" w14:textId="77777777" w:rsidR="002A447D" w:rsidRDefault="002A447D">
      <w:pPr>
        <w:pStyle w:val="BoxText"/>
        <w:numPr>
          <w:ilvl w:val="0"/>
          <w:numId w:val="2"/>
        </w:numPr>
        <w:rPr>
          <w:rFonts w:ascii="Arial" w:hAnsi="Arial" w:cs="Arial"/>
        </w:rPr>
      </w:pPr>
      <w:r>
        <w:rPr>
          <w:rFonts w:ascii="Arial" w:hAnsi="Arial" w:cs="Arial"/>
          <w:b/>
        </w:rPr>
        <w:t>Are any in-service training programs provided for staff to update the EEO policy?</w:t>
      </w:r>
      <w:r>
        <w:rPr>
          <w:rFonts w:ascii="Arial" w:hAnsi="Arial" w:cs="Arial"/>
          <w:b/>
        </w:rPr>
        <w:br/>
      </w:r>
      <w:r>
        <w:rPr>
          <w:rFonts w:ascii="Arial" w:hAnsi="Arial" w:cs="Arial"/>
        </w:rPr>
        <w:t>At least annually a review of the EEO policy and the affirmative action obligations are required of all personnel employees of a decision-making status. A record of the meeting including date, time, location, persons present, subject matter discussed, and disposition of the subject matter should be maintained.</w:t>
      </w:r>
    </w:p>
    <w:p w14:paraId="686BB432" w14:textId="77777777" w:rsidR="002A447D" w:rsidRDefault="002A447D">
      <w:pPr>
        <w:pStyle w:val="BoxText"/>
        <w:numPr>
          <w:ilvl w:val="0"/>
          <w:numId w:val="2"/>
        </w:numPr>
        <w:rPr>
          <w:rFonts w:ascii="Arial" w:hAnsi="Arial" w:cs="Arial"/>
        </w:rPr>
      </w:pPr>
      <w:r>
        <w:rPr>
          <w:rFonts w:ascii="Arial" w:hAnsi="Arial" w:cs="Arial"/>
          <w:b/>
        </w:rPr>
        <w:t>What recruitment efforts are made for Section 3 residents, minorities and women?</w:t>
      </w:r>
      <w:r>
        <w:rPr>
          <w:rFonts w:ascii="Arial" w:hAnsi="Arial" w:cs="Arial"/>
        </w:rPr>
        <w:br/>
        <w:t xml:space="preserve">The construction contractor must notify, both orally and in writing, Section 3, minority and female recruitment sources one month prior to the date of acceptance for apprenticeship or other training programs. </w:t>
      </w:r>
    </w:p>
    <w:p w14:paraId="06ECDF13" w14:textId="77777777" w:rsidR="002A447D" w:rsidRDefault="002A447D">
      <w:pPr>
        <w:pStyle w:val="BoxText"/>
        <w:numPr>
          <w:ilvl w:val="0"/>
          <w:numId w:val="2"/>
        </w:numPr>
        <w:rPr>
          <w:rFonts w:ascii="Arial" w:hAnsi="Arial" w:cs="Arial"/>
        </w:rPr>
      </w:pPr>
      <w:r>
        <w:rPr>
          <w:rFonts w:ascii="Arial" w:hAnsi="Arial" w:cs="Arial"/>
          <w:b/>
        </w:rPr>
        <w:t>Are any measures taken to encourage promotions for minorities and women?</w:t>
      </w:r>
      <w:r>
        <w:rPr>
          <w:rFonts w:ascii="Arial" w:hAnsi="Arial" w:cs="Arial"/>
          <w:b/>
        </w:rPr>
        <w:br/>
      </w:r>
      <w:r>
        <w:rPr>
          <w:rFonts w:ascii="Arial" w:hAnsi="Arial" w:cs="Arial"/>
        </w:rPr>
        <w:t>Yes, an annual evaluation should be conducted for all minority and female personnel to encourage these employees to seek higher positions.</w:t>
      </w:r>
    </w:p>
    <w:p w14:paraId="48368783" w14:textId="77777777" w:rsidR="002A447D" w:rsidRDefault="002A447D">
      <w:pPr>
        <w:pStyle w:val="BoxText"/>
        <w:numPr>
          <w:ilvl w:val="0"/>
          <w:numId w:val="2"/>
        </w:numPr>
        <w:rPr>
          <w:rFonts w:ascii="Arial" w:hAnsi="Arial" w:cs="Arial"/>
        </w:rPr>
      </w:pPr>
      <w:r>
        <w:rPr>
          <w:rFonts w:ascii="Arial" w:hAnsi="Arial" w:cs="Arial"/>
          <w:b/>
        </w:rPr>
        <w:t xml:space="preserve">What efforts are taken to </w:t>
      </w:r>
      <w:proofErr w:type="gramStart"/>
      <w:r>
        <w:rPr>
          <w:rFonts w:ascii="Arial" w:hAnsi="Arial" w:cs="Arial"/>
          <w:b/>
        </w:rPr>
        <w:t>insure</w:t>
      </w:r>
      <w:proofErr w:type="gramEnd"/>
      <w:r>
        <w:rPr>
          <w:rFonts w:ascii="Arial" w:hAnsi="Arial" w:cs="Arial"/>
          <w:b/>
        </w:rPr>
        <w:t xml:space="preserve"> that personnel policies are in accordance with the EEO policy?</w:t>
      </w:r>
      <w:r>
        <w:rPr>
          <w:rFonts w:ascii="Arial" w:hAnsi="Arial" w:cs="Arial"/>
          <w:b/>
        </w:rPr>
        <w:br/>
      </w:r>
      <w:r>
        <w:rPr>
          <w:rFonts w:ascii="Arial" w:hAnsi="Arial" w:cs="Arial"/>
        </w:rPr>
        <w:t>Personnel policies in regard to job practices, work assignments, etc. should be continually monitored to insure that the EEO policy is carried out.</w:t>
      </w:r>
    </w:p>
    <w:p w14:paraId="6EF97B7D" w14:textId="77777777" w:rsidR="002A447D" w:rsidRDefault="002A447D">
      <w:pPr>
        <w:pStyle w:val="BoxText"/>
        <w:numPr>
          <w:ilvl w:val="0"/>
          <w:numId w:val="2"/>
        </w:numPr>
        <w:rPr>
          <w:rFonts w:ascii="Arial" w:hAnsi="Arial" w:cs="Arial"/>
        </w:rPr>
      </w:pPr>
      <w:r>
        <w:rPr>
          <w:rFonts w:ascii="Arial" w:hAnsi="Arial" w:cs="Arial"/>
          <w:b/>
        </w:rPr>
        <w:t>Can women be excluded from utilizing any facilities available to men?</w:t>
      </w:r>
      <w:r>
        <w:rPr>
          <w:rFonts w:ascii="Arial" w:hAnsi="Arial" w:cs="Arial"/>
          <w:b/>
        </w:rPr>
        <w:br/>
      </w:r>
      <w:r>
        <w:rPr>
          <w:rFonts w:ascii="Arial" w:hAnsi="Arial" w:cs="Arial"/>
        </w:rPr>
        <w:t>No, all facilities and company activities are non-segregated except for bathrooms or changing facilities to ensure privacy.</w:t>
      </w:r>
    </w:p>
    <w:p w14:paraId="74034E83" w14:textId="77777777" w:rsidR="002A447D" w:rsidRDefault="002A447D">
      <w:pPr>
        <w:pStyle w:val="BoxText"/>
        <w:numPr>
          <w:ilvl w:val="0"/>
          <w:numId w:val="2"/>
        </w:numPr>
        <w:rPr>
          <w:rFonts w:ascii="Arial" w:hAnsi="Arial" w:cs="Arial"/>
        </w:rPr>
      </w:pPr>
      <w:r>
        <w:rPr>
          <w:rFonts w:ascii="Arial" w:hAnsi="Arial" w:cs="Arial"/>
          <w:b/>
        </w:rPr>
        <w:t xml:space="preserve">What efforts </w:t>
      </w:r>
      <w:r w:rsidR="007778F0">
        <w:rPr>
          <w:rFonts w:ascii="Arial" w:hAnsi="Arial" w:cs="Arial"/>
          <w:b/>
        </w:rPr>
        <w:t xml:space="preserve">should be utilized to include </w:t>
      </w:r>
      <w:r>
        <w:rPr>
          <w:rFonts w:ascii="Arial" w:hAnsi="Arial" w:cs="Arial"/>
          <w:b/>
        </w:rPr>
        <w:t>minority and female contractors and suppliers?</w:t>
      </w:r>
      <w:r>
        <w:rPr>
          <w:rFonts w:ascii="Arial" w:hAnsi="Arial" w:cs="Arial"/>
          <w:b/>
        </w:rPr>
        <w:br/>
      </w:r>
      <w:r w:rsidR="007778F0" w:rsidRPr="00C56D9F">
        <w:rPr>
          <w:rFonts w:ascii="Arial" w:hAnsi="Arial" w:cs="Arial"/>
          <w:szCs w:val="22"/>
        </w:rPr>
        <w:t xml:space="preserve">Take affirmative steps to ensure that small, minority, and women owned businesses are included on all lists for contractors/service providers. Solicit these businesses when issuing RFPs and RFQs and soliciting construction bids. Divide project activities into small tasks to allow participation. </w:t>
      </w:r>
      <w:r w:rsidR="007778F0">
        <w:rPr>
          <w:rFonts w:ascii="Arial" w:hAnsi="Arial" w:cs="Arial"/>
          <w:szCs w:val="22"/>
        </w:rPr>
        <w:t xml:space="preserve">Keep records of </w:t>
      </w:r>
      <w:r>
        <w:rPr>
          <w:rFonts w:ascii="Arial" w:hAnsi="Arial" w:cs="Arial"/>
        </w:rPr>
        <w:t>all offers to minority and female construction contractors.</w:t>
      </w:r>
    </w:p>
    <w:p w14:paraId="3DE7EB34" w14:textId="77777777" w:rsidR="002A447D" w:rsidRDefault="002A447D">
      <w:pPr>
        <w:pStyle w:val="BoxText"/>
        <w:numPr>
          <w:ilvl w:val="0"/>
          <w:numId w:val="2"/>
        </w:numPr>
        <w:rPr>
          <w:rFonts w:ascii="Arial" w:hAnsi="Arial" w:cs="Arial"/>
        </w:rPr>
      </w:pPr>
      <w:r>
        <w:rPr>
          <w:rFonts w:ascii="Arial" w:hAnsi="Arial" w:cs="Arial"/>
          <w:b/>
        </w:rPr>
        <w:t xml:space="preserve">If a construction contractor participates in a </w:t>
      </w:r>
      <w:proofErr w:type="gramStart"/>
      <w:r>
        <w:rPr>
          <w:rFonts w:ascii="Arial" w:hAnsi="Arial" w:cs="Arial"/>
          <w:b/>
        </w:rPr>
        <w:t>business related</w:t>
      </w:r>
      <w:proofErr w:type="gramEnd"/>
      <w:r>
        <w:rPr>
          <w:rFonts w:ascii="Arial" w:hAnsi="Arial" w:cs="Arial"/>
          <w:b/>
        </w:rPr>
        <w:t xml:space="preserve"> association that does not comply with </w:t>
      </w:r>
      <w:r w:rsidR="001F303B">
        <w:rPr>
          <w:rFonts w:ascii="Arial" w:hAnsi="Arial" w:cs="Arial"/>
          <w:b/>
        </w:rPr>
        <w:t xml:space="preserve">equal opportunity </w:t>
      </w:r>
      <w:r>
        <w:rPr>
          <w:rFonts w:ascii="Arial" w:hAnsi="Arial" w:cs="Arial"/>
          <w:b/>
        </w:rPr>
        <w:t>affirmative action standards, does that show his/her failure to comply?</w:t>
      </w:r>
      <w:r>
        <w:rPr>
          <w:rFonts w:ascii="Arial" w:hAnsi="Arial" w:cs="Arial"/>
          <w:b/>
        </w:rPr>
        <w:br/>
      </w:r>
      <w:r>
        <w:rPr>
          <w:rFonts w:ascii="Arial" w:hAnsi="Arial" w:cs="Arial"/>
        </w:rPr>
        <w:t xml:space="preserve">No, the construction contractor is responsible for its own compliance. </w:t>
      </w:r>
    </w:p>
    <w:p w14:paraId="05370E39" w14:textId="77777777" w:rsidR="002A447D" w:rsidRDefault="002A447D">
      <w:pPr>
        <w:pStyle w:val="BoxText"/>
        <w:numPr>
          <w:ilvl w:val="0"/>
          <w:numId w:val="2"/>
        </w:numPr>
        <w:rPr>
          <w:rFonts w:ascii="Arial" w:hAnsi="Arial" w:cs="Arial"/>
        </w:rPr>
      </w:pPr>
      <w:r>
        <w:rPr>
          <w:rFonts w:ascii="Arial" w:hAnsi="Arial" w:cs="Arial"/>
          <w:b/>
        </w:rPr>
        <w:t>Can a construction contractor hire a subcontractor who has been debarred from government contracts pursuant to EEO?</w:t>
      </w:r>
      <w:r>
        <w:rPr>
          <w:rFonts w:ascii="Arial" w:hAnsi="Arial" w:cs="Arial"/>
          <w:b/>
        </w:rPr>
        <w:br/>
      </w:r>
      <w:r>
        <w:rPr>
          <w:rFonts w:ascii="Arial" w:hAnsi="Arial" w:cs="Arial"/>
        </w:rPr>
        <w:t xml:space="preserve">No. The construction contractor must suspend, </w:t>
      </w:r>
      <w:proofErr w:type="gramStart"/>
      <w:r>
        <w:rPr>
          <w:rFonts w:ascii="Arial" w:hAnsi="Arial" w:cs="Arial"/>
        </w:rPr>
        <w:t>terminate</w:t>
      </w:r>
      <w:proofErr w:type="gramEnd"/>
      <w:r>
        <w:rPr>
          <w:rFonts w:ascii="Arial" w:hAnsi="Arial" w:cs="Arial"/>
        </w:rPr>
        <w:t xml:space="preserve"> or cancel its contract with any Subcontractor who is in violation of the EEO policy.</w:t>
      </w:r>
    </w:p>
    <w:p w14:paraId="2C295C80" w14:textId="77777777" w:rsidR="002A447D" w:rsidRDefault="002A447D">
      <w:pPr>
        <w:pStyle w:val="BoxText"/>
        <w:numPr>
          <w:ilvl w:val="0"/>
          <w:numId w:val="2"/>
        </w:numPr>
        <w:rPr>
          <w:rFonts w:ascii="Arial" w:hAnsi="Arial" w:cs="Arial"/>
        </w:rPr>
      </w:pPr>
      <w:r>
        <w:rPr>
          <w:rFonts w:ascii="Arial" w:hAnsi="Arial" w:cs="Arial"/>
          <w:b/>
        </w:rPr>
        <w:t>What effort has been taken by the construction contractor to monitor all employment to insure the company EEO policy is being carried out?</w:t>
      </w:r>
      <w:r>
        <w:rPr>
          <w:rFonts w:ascii="Arial" w:hAnsi="Arial" w:cs="Arial"/>
          <w:b/>
        </w:rPr>
        <w:br/>
      </w:r>
      <w:r>
        <w:rPr>
          <w:rFonts w:ascii="Arial" w:hAnsi="Arial" w:cs="Arial"/>
        </w:rPr>
        <w:t>The construction contractor must designate a responsible individual to keep accurate records of all employees that includes specific information required by the government.</w:t>
      </w:r>
    </w:p>
    <w:p w14:paraId="49CE7264" w14:textId="77777777" w:rsidR="002A447D" w:rsidRDefault="002A447D"/>
    <w:sectPr w:rsidR="002A447D" w:rsidSect="003600FE">
      <w:footerReference w:type="default" r:id="rId7"/>
      <w:pgSz w:w="12240" w:h="15840"/>
      <w:pgMar w:top="1440" w:right="1800" w:bottom="1440" w:left="1800" w:header="720" w:footer="94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ACCD7C" w14:textId="77777777" w:rsidR="003B2B45" w:rsidRDefault="003B2B45" w:rsidP="00531DEC">
      <w:r>
        <w:separator/>
      </w:r>
    </w:p>
  </w:endnote>
  <w:endnote w:type="continuationSeparator" w:id="0">
    <w:p w14:paraId="37E77FC2" w14:textId="77777777" w:rsidR="003B2B45" w:rsidRDefault="003B2B45" w:rsidP="00531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ABA00" w14:textId="5C6BE4D8" w:rsidR="00531DEC" w:rsidRPr="00531DEC" w:rsidRDefault="000F48A4">
    <w:pPr>
      <w:pStyle w:val="Footer"/>
      <w:rPr>
        <w:rFonts w:ascii="Arial" w:hAnsi="Arial" w:cs="Arial"/>
        <w:sz w:val="20"/>
        <w:szCs w:val="20"/>
      </w:rPr>
    </w:pPr>
    <w:r>
      <w:rPr>
        <w:rFonts w:ascii="Arial" w:hAnsi="Arial" w:cs="Arial"/>
        <w:sz w:val="20"/>
        <w:szCs w:val="20"/>
      </w:rPr>
      <w:t>09/01/20</w:t>
    </w:r>
    <w:r w:rsidR="00554FA4">
      <w:rPr>
        <w:rFonts w:ascii="Arial" w:hAnsi="Arial" w:cs="Arial"/>
        <w:sz w:val="20"/>
        <w:szCs w:val="20"/>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0742A5" w14:textId="77777777" w:rsidR="003B2B45" w:rsidRDefault="003B2B45" w:rsidP="00531DEC">
      <w:r>
        <w:separator/>
      </w:r>
    </w:p>
  </w:footnote>
  <w:footnote w:type="continuationSeparator" w:id="0">
    <w:p w14:paraId="340E5407" w14:textId="77777777" w:rsidR="003B2B45" w:rsidRDefault="003B2B45" w:rsidP="00531D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F3F19"/>
    <w:multiLevelType w:val="hybridMultilevel"/>
    <w:tmpl w:val="A94A2370"/>
    <w:lvl w:ilvl="0" w:tplc="FFFFFFFF">
      <w:start w:val="1"/>
      <w:numFmt w:val="decimal"/>
      <w:lvlText w:val="%1."/>
      <w:lvlJc w:val="left"/>
      <w:pPr>
        <w:tabs>
          <w:tab w:val="num" w:pos="360"/>
        </w:tabs>
        <w:ind w:left="360" w:hanging="360"/>
      </w:pPr>
      <w:rPr>
        <w:rFonts w:ascii="Times New Roman" w:hAnsi="Times New Roman" w:cs="Times New Roman" w:hint="default"/>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1" w15:restartNumberingAfterBreak="0">
    <w:nsid w:val="36354005"/>
    <w:multiLevelType w:val="multilevel"/>
    <w:tmpl w:val="0C42C3BE"/>
    <w:lvl w:ilvl="0">
      <w:start w:val="12"/>
      <w:numFmt w:val="decimal"/>
      <w:pStyle w:val="Heading1"/>
      <w:lvlText w:val="Chapter %1:"/>
      <w:lvlJc w:val="left"/>
      <w:pPr>
        <w:tabs>
          <w:tab w:val="num" w:pos="2160"/>
        </w:tabs>
      </w:pPr>
      <w:rPr>
        <w:rFonts w:ascii="Times New Roman" w:hAnsi="Times New Roman" w:cs="Times New Roman" w:hint="default"/>
      </w:rPr>
    </w:lvl>
    <w:lvl w:ilvl="1">
      <w:start w:val="1"/>
      <w:numFmt w:val="decimal"/>
      <w:pStyle w:val="Heading2"/>
      <w:lvlText w:val="%1.%2."/>
      <w:lvlJc w:val="left"/>
      <w:pPr>
        <w:tabs>
          <w:tab w:val="num" w:pos="720"/>
        </w:tabs>
        <w:ind w:left="720" w:hanging="720"/>
      </w:pPr>
      <w:rPr>
        <w:rFonts w:ascii="Times New Roman" w:hAnsi="Times New Roman" w:cs="Times New Roman" w:hint="default"/>
      </w:rPr>
    </w:lvl>
    <w:lvl w:ilvl="2">
      <w:start w:val="1"/>
      <w:numFmt w:val="decimal"/>
      <w:pStyle w:val="Heading3"/>
      <w:lvlText w:val="%1.%2.%3."/>
      <w:lvlJc w:val="left"/>
      <w:pPr>
        <w:tabs>
          <w:tab w:val="num" w:pos="1080"/>
        </w:tabs>
        <w:ind w:left="648" w:hanging="648"/>
      </w:pPr>
      <w:rPr>
        <w:rFonts w:ascii="Times New Roman" w:hAnsi="Times New Roman" w:cs="Times New Roman" w:hint="default"/>
      </w:rPr>
    </w:lvl>
    <w:lvl w:ilvl="3">
      <w:start w:val="1"/>
      <w:numFmt w:val="decimal"/>
      <w:pStyle w:val="Heading4"/>
      <w:lvlText w:val="%1.%2.%3.%4."/>
      <w:lvlJc w:val="left"/>
      <w:pPr>
        <w:tabs>
          <w:tab w:val="num" w:pos="1440"/>
        </w:tabs>
        <w:ind w:left="1440" w:hanging="144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360"/>
        </w:tabs>
        <w:ind w:left="36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47906"/>
    <w:rsid w:val="000F170B"/>
    <w:rsid w:val="000F48A4"/>
    <w:rsid w:val="00141AD9"/>
    <w:rsid w:val="001E4EE3"/>
    <w:rsid w:val="001F303B"/>
    <w:rsid w:val="002A447D"/>
    <w:rsid w:val="002C71CA"/>
    <w:rsid w:val="003600FE"/>
    <w:rsid w:val="003B2B45"/>
    <w:rsid w:val="00462E34"/>
    <w:rsid w:val="00531DEC"/>
    <w:rsid w:val="00554FA4"/>
    <w:rsid w:val="00576E1B"/>
    <w:rsid w:val="00663D6E"/>
    <w:rsid w:val="007778F0"/>
    <w:rsid w:val="00861C36"/>
    <w:rsid w:val="009F51BE"/>
    <w:rsid w:val="00A051ED"/>
    <w:rsid w:val="00A611BA"/>
    <w:rsid w:val="00AB2686"/>
    <w:rsid w:val="00B479E3"/>
    <w:rsid w:val="00D02736"/>
    <w:rsid w:val="00D8587E"/>
    <w:rsid w:val="00EA3939"/>
    <w:rsid w:val="00EB3B04"/>
    <w:rsid w:val="00F47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581B1BCB"/>
  <w15:chartTrackingRefBased/>
  <w15:docId w15:val="{2A19944C-E346-485E-9408-A349F0DEC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numPr>
        <w:numId w:val="1"/>
      </w:numPr>
      <w:spacing w:after="240"/>
      <w:jc w:val="center"/>
      <w:outlineLvl w:val="0"/>
    </w:pPr>
    <w:rPr>
      <w:rFonts w:ascii="Arial Black" w:hAnsi="Arial Black"/>
      <w:kern w:val="28"/>
      <w:sz w:val="36"/>
      <w:szCs w:val="20"/>
    </w:rPr>
  </w:style>
  <w:style w:type="paragraph" w:styleId="Heading2">
    <w:name w:val="heading 2"/>
    <w:basedOn w:val="Normal"/>
    <w:next w:val="Normal"/>
    <w:qFormat/>
    <w:pPr>
      <w:keepNext/>
      <w:numPr>
        <w:ilvl w:val="1"/>
        <w:numId w:val="1"/>
      </w:numPr>
      <w:spacing w:after="240"/>
      <w:outlineLvl w:val="1"/>
    </w:pPr>
    <w:rPr>
      <w:rFonts w:ascii="Arial Black" w:hAnsi="Arial Black"/>
      <w:sz w:val="28"/>
      <w:szCs w:val="20"/>
    </w:rPr>
  </w:style>
  <w:style w:type="paragraph" w:styleId="Heading3">
    <w:name w:val="heading 3"/>
    <w:basedOn w:val="Normal"/>
    <w:qFormat/>
    <w:pPr>
      <w:keepNext/>
      <w:numPr>
        <w:ilvl w:val="2"/>
        <w:numId w:val="1"/>
      </w:numPr>
      <w:suppressAutoHyphens/>
      <w:spacing w:after="240"/>
      <w:outlineLvl w:val="2"/>
    </w:pPr>
    <w:rPr>
      <w:rFonts w:ascii="Arial" w:hAnsi="Arial" w:cs="Arial"/>
      <w:b/>
      <w:szCs w:val="20"/>
    </w:rPr>
  </w:style>
  <w:style w:type="paragraph" w:styleId="Heading4">
    <w:name w:val="heading 4"/>
    <w:basedOn w:val="Normal"/>
    <w:qFormat/>
    <w:pPr>
      <w:keepNext/>
      <w:numPr>
        <w:ilvl w:val="3"/>
        <w:numId w:val="1"/>
      </w:numPr>
      <w:suppressAutoHyphens/>
      <w:spacing w:after="120"/>
      <w:outlineLvl w:val="3"/>
    </w:pPr>
    <w:rPr>
      <w:rFonts w:ascii="Arial" w:hAnsi="Arial" w:cs="Arial"/>
      <w:b/>
      <w:i/>
      <w:sz w:val="22"/>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Text">
    <w:name w:val="Box Text"/>
    <w:basedOn w:val="Normal"/>
    <w:next w:val="Normal"/>
    <w:pPr>
      <w:tabs>
        <w:tab w:val="left" w:pos="3092"/>
      </w:tabs>
      <w:spacing w:after="120"/>
    </w:pPr>
    <w:rPr>
      <w:rFonts w:ascii="Arial Narrow" w:hAnsi="Arial Narrow"/>
      <w:sz w:val="22"/>
      <w:szCs w:val="20"/>
    </w:rPr>
  </w:style>
  <w:style w:type="character" w:styleId="CommentReference">
    <w:name w:val="annotation reference"/>
    <w:uiPriority w:val="99"/>
    <w:semiHidden/>
    <w:unhideWhenUsed/>
    <w:rsid w:val="007778F0"/>
    <w:rPr>
      <w:sz w:val="16"/>
      <w:szCs w:val="16"/>
    </w:rPr>
  </w:style>
  <w:style w:type="paragraph" w:styleId="CommentText">
    <w:name w:val="annotation text"/>
    <w:basedOn w:val="Normal"/>
    <w:link w:val="CommentTextChar"/>
    <w:uiPriority w:val="99"/>
    <w:semiHidden/>
    <w:unhideWhenUsed/>
    <w:rsid w:val="007778F0"/>
    <w:rPr>
      <w:sz w:val="20"/>
      <w:szCs w:val="20"/>
    </w:rPr>
  </w:style>
  <w:style w:type="character" w:customStyle="1" w:styleId="CommentTextChar">
    <w:name w:val="Comment Text Char"/>
    <w:basedOn w:val="DefaultParagraphFont"/>
    <w:link w:val="CommentText"/>
    <w:uiPriority w:val="99"/>
    <w:semiHidden/>
    <w:rsid w:val="007778F0"/>
  </w:style>
  <w:style w:type="paragraph" w:styleId="CommentSubject">
    <w:name w:val="annotation subject"/>
    <w:basedOn w:val="CommentText"/>
    <w:next w:val="CommentText"/>
    <w:link w:val="CommentSubjectChar"/>
    <w:uiPriority w:val="99"/>
    <w:semiHidden/>
    <w:unhideWhenUsed/>
    <w:rsid w:val="007778F0"/>
    <w:rPr>
      <w:b/>
      <w:bCs/>
    </w:rPr>
  </w:style>
  <w:style w:type="character" w:customStyle="1" w:styleId="CommentSubjectChar">
    <w:name w:val="Comment Subject Char"/>
    <w:link w:val="CommentSubject"/>
    <w:uiPriority w:val="99"/>
    <w:semiHidden/>
    <w:rsid w:val="007778F0"/>
    <w:rPr>
      <w:b/>
      <w:bCs/>
    </w:rPr>
  </w:style>
  <w:style w:type="paragraph" w:styleId="BalloonText">
    <w:name w:val="Balloon Text"/>
    <w:basedOn w:val="Normal"/>
    <w:link w:val="BalloonTextChar"/>
    <w:uiPriority w:val="99"/>
    <w:semiHidden/>
    <w:unhideWhenUsed/>
    <w:rsid w:val="007778F0"/>
    <w:rPr>
      <w:rFonts w:ascii="Tahoma" w:hAnsi="Tahoma" w:cs="Tahoma"/>
      <w:sz w:val="16"/>
      <w:szCs w:val="16"/>
    </w:rPr>
  </w:style>
  <w:style w:type="character" w:customStyle="1" w:styleId="BalloonTextChar">
    <w:name w:val="Balloon Text Char"/>
    <w:link w:val="BalloonText"/>
    <w:uiPriority w:val="99"/>
    <w:semiHidden/>
    <w:rsid w:val="007778F0"/>
    <w:rPr>
      <w:rFonts w:ascii="Tahoma" w:hAnsi="Tahoma" w:cs="Tahoma"/>
      <w:sz w:val="16"/>
      <w:szCs w:val="16"/>
    </w:rPr>
  </w:style>
  <w:style w:type="paragraph" w:styleId="Header">
    <w:name w:val="header"/>
    <w:basedOn w:val="Normal"/>
    <w:link w:val="HeaderChar"/>
    <w:uiPriority w:val="99"/>
    <w:unhideWhenUsed/>
    <w:rsid w:val="00531DEC"/>
    <w:pPr>
      <w:tabs>
        <w:tab w:val="center" w:pos="4680"/>
        <w:tab w:val="right" w:pos="9360"/>
      </w:tabs>
    </w:pPr>
  </w:style>
  <w:style w:type="character" w:customStyle="1" w:styleId="HeaderChar">
    <w:name w:val="Header Char"/>
    <w:link w:val="Header"/>
    <w:uiPriority w:val="99"/>
    <w:rsid w:val="00531DEC"/>
    <w:rPr>
      <w:sz w:val="24"/>
      <w:szCs w:val="24"/>
    </w:rPr>
  </w:style>
  <w:style w:type="paragraph" w:styleId="Footer">
    <w:name w:val="footer"/>
    <w:basedOn w:val="Normal"/>
    <w:link w:val="FooterChar"/>
    <w:uiPriority w:val="99"/>
    <w:unhideWhenUsed/>
    <w:rsid w:val="00531DEC"/>
    <w:pPr>
      <w:tabs>
        <w:tab w:val="center" w:pos="4680"/>
        <w:tab w:val="right" w:pos="9360"/>
      </w:tabs>
    </w:pPr>
  </w:style>
  <w:style w:type="character" w:customStyle="1" w:styleId="FooterChar">
    <w:name w:val="Footer Char"/>
    <w:link w:val="Footer"/>
    <w:uiPriority w:val="99"/>
    <w:rsid w:val="00531DE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868</Words>
  <Characters>4953</Characters>
  <Application>Microsoft Office Word</Application>
  <DocSecurity>0</DocSecurity>
  <PresentationFormat/>
  <Lines>41</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Phares</dc:creator>
  <cp:keywords/>
  <dc:description/>
  <cp:lastModifiedBy>Michelle Phares</cp:lastModifiedBy>
  <cp:revision>2</cp:revision>
  <cp:lastPrinted>2015-08-06T14:20:00Z</cp:lastPrinted>
  <dcterms:created xsi:type="dcterms:W3CDTF">2020-08-17T20:15:00Z</dcterms:created>
  <dcterms:modified xsi:type="dcterms:W3CDTF">2020-08-17T20:15:00Z</dcterms:modified>
  <cp:category/>
</cp:coreProperties>
</file>