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907B" w14:textId="77777777" w:rsidR="0034540B" w:rsidRPr="0093542E" w:rsidRDefault="0034540B" w:rsidP="00124C7A">
      <w:pPr>
        <w:pStyle w:val="Heading3"/>
        <w:spacing w:line="280" w:lineRule="exact"/>
      </w:pPr>
      <w:bookmarkStart w:id="0" w:name="_Toc46827312"/>
      <w:r w:rsidRPr="0093542E">
        <w:t>10.2.2 Section 3 Requirements</w:t>
      </w:r>
      <w:bookmarkEnd w:id="0"/>
    </w:p>
    <w:p w14:paraId="54B18C3F" w14:textId="087C6463" w:rsidR="0034540B" w:rsidRPr="0093542E" w:rsidRDefault="00A4383C" w:rsidP="00124C7A">
      <w:pPr>
        <w:spacing w:line="280" w:lineRule="exact"/>
        <w:jc w:val="both"/>
        <w:rPr>
          <w:rFonts w:ascii="Arial" w:eastAsiaTheme="minorHAnsi" w:hAnsi="Arial" w:cs="Arial"/>
          <w:color w:val="000000"/>
          <w:sz w:val="22"/>
          <w:szCs w:val="22"/>
        </w:rPr>
      </w:pPr>
      <w:bookmarkStart w:id="1" w:name="_Hlk68882882"/>
      <w:bookmarkStart w:id="2" w:name="_Hlk69233341"/>
      <w:bookmarkStart w:id="3" w:name="_Hlk68883030"/>
      <w:r w:rsidRPr="0093542E">
        <w:rPr>
          <w:rFonts w:ascii="Arial" w:hAnsi="Arial" w:cs="Arial"/>
        </w:rPr>
        <w:t xml:space="preserve">Section 3 of the Housing and Urban Development Act of 1968 </w:t>
      </w:r>
      <w:r w:rsidR="0034540B" w:rsidRPr="0093542E">
        <w:rPr>
          <w:rFonts w:ascii="Arial" w:eastAsiaTheme="minorHAnsi" w:hAnsi="Arial" w:cs="Arial"/>
          <w:color w:val="000000"/>
          <w:sz w:val="22"/>
          <w:szCs w:val="22"/>
        </w:rPr>
        <w:t xml:space="preserve">requires that, to the greatest extent </w:t>
      </w:r>
      <w:r w:rsidR="00DD66D1" w:rsidRPr="0093542E">
        <w:rPr>
          <w:rFonts w:ascii="Arial" w:eastAsiaTheme="minorHAnsi" w:hAnsi="Arial" w:cs="Arial"/>
          <w:color w:val="000000"/>
          <w:sz w:val="22"/>
          <w:szCs w:val="22"/>
        </w:rPr>
        <w:t>feasible</w:t>
      </w:r>
      <w:r w:rsidR="0034540B" w:rsidRPr="0093542E">
        <w:rPr>
          <w:rFonts w:ascii="Arial" w:eastAsiaTheme="minorHAnsi" w:hAnsi="Arial" w:cs="Arial"/>
          <w:color w:val="000000"/>
          <w:sz w:val="22"/>
          <w:szCs w:val="22"/>
        </w:rPr>
        <w:t xml:space="preserve">, </w:t>
      </w:r>
      <w:r w:rsidR="00DD66D1" w:rsidRPr="0093542E">
        <w:rPr>
          <w:rFonts w:ascii="Arial" w:eastAsiaTheme="minorHAnsi" w:hAnsi="Arial" w:cs="Arial"/>
          <w:color w:val="000000"/>
          <w:sz w:val="22"/>
          <w:szCs w:val="22"/>
        </w:rPr>
        <w:t>economic opportunity</w:t>
      </w:r>
      <w:r w:rsidR="00094E16">
        <w:rPr>
          <w:rFonts w:ascii="Arial" w:eastAsiaTheme="minorHAnsi" w:hAnsi="Arial" w:cs="Arial"/>
          <w:color w:val="000000"/>
          <w:sz w:val="22"/>
          <w:szCs w:val="22"/>
        </w:rPr>
        <w:t xml:space="preserve"> </w:t>
      </w:r>
      <w:r w:rsidR="00DD66D1" w:rsidRPr="0093542E">
        <w:rPr>
          <w:rFonts w:ascii="Arial" w:eastAsiaTheme="minorHAnsi" w:hAnsi="Arial" w:cs="Arial"/>
          <w:color w:val="000000"/>
          <w:sz w:val="22"/>
          <w:szCs w:val="22"/>
        </w:rPr>
        <w:t>generated by CDBG funds and other HUD assistance</w:t>
      </w:r>
      <w:r w:rsidR="00094E16">
        <w:rPr>
          <w:rFonts w:ascii="Arial" w:eastAsiaTheme="minorHAnsi" w:hAnsi="Arial" w:cs="Arial"/>
          <w:color w:val="000000"/>
          <w:sz w:val="22"/>
          <w:szCs w:val="22"/>
        </w:rPr>
        <w:t>,</w:t>
      </w:r>
      <w:r w:rsidR="00094E16" w:rsidRPr="00094E16">
        <w:rPr>
          <w:rFonts w:ascii="Arial" w:eastAsiaTheme="minorHAnsi" w:hAnsi="Arial" w:cs="Arial"/>
          <w:color w:val="000000"/>
          <w:sz w:val="22"/>
          <w:szCs w:val="22"/>
        </w:rPr>
        <w:t xml:space="preserve"> </w:t>
      </w:r>
      <w:r w:rsidR="00094E16" w:rsidRPr="0093542E">
        <w:rPr>
          <w:rFonts w:ascii="Arial" w:eastAsiaTheme="minorHAnsi" w:hAnsi="Arial" w:cs="Arial"/>
          <w:color w:val="000000"/>
          <w:sz w:val="22"/>
          <w:szCs w:val="22"/>
        </w:rPr>
        <w:t>most importantly employment,</w:t>
      </w:r>
      <w:r w:rsidR="00DD66D1" w:rsidRPr="0093542E">
        <w:rPr>
          <w:rFonts w:ascii="Arial" w:eastAsiaTheme="minorHAnsi" w:hAnsi="Arial" w:cs="Arial"/>
          <w:color w:val="000000"/>
          <w:sz w:val="22"/>
          <w:szCs w:val="22"/>
        </w:rPr>
        <w:t xml:space="preserve"> is directed to </w:t>
      </w:r>
      <w:r w:rsidR="0034540B" w:rsidRPr="0093542E">
        <w:rPr>
          <w:rFonts w:ascii="Arial" w:eastAsiaTheme="minorHAnsi" w:hAnsi="Arial" w:cs="Arial"/>
          <w:color w:val="000000"/>
          <w:sz w:val="22"/>
          <w:szCs w:val="22"/>
        </w:rPr>
        <w:t xml:space="preserve">low- and very low-income </w:t>
      </w:r>
      <w:r w:rsidR="00DD66D1" w:rsidRPr="0093542E">
        <w:rPr>
          <w:rFonts w:ascii="Arial" w:eastAsiaTheme="minorHAnsi" w:hAnsi="Arial" w:cs="Arial"/>
          <w:color w:val="000000"/>
          <w:sz w:val="22"/>
          <w:szCs w:val="22"/>
        </w:rPr>
        <w:t>persons, particularly those who are recipients</w:t>
      </w:r>
      <w:r w:rsidR="0034540B" w:rsidRPr="0093542E">
        <w:rPr>
          <w:rFonts w:ascii="Arial" w:eastAsiaTheme="minorHAnsi" w:hAnsi="Arial" w:cs="Arial"/>
          <w:color w:val="000000"/>
          <w:sz w:val="22"/>
          <w:szCs w:val="22"/>
        </w:rPr>
        <w:t xml:space="preserve"> of government assistance for housing</w:t>
      </w:r>
      <w:r w:rsidR="00DD66D1" w:rsidRPr="0093542E">
        <w:rPr>
          <w:rFonts w:ascii="Arial" w:eastAsiaTheme="minorHAnsi" w:hAnsi="Arial" w:cs="Arial"/>
          <w:color w:val="000000"/>
          <w:sz w:val="22"/>
          <w:szCs w:val="22"/>
        </w:rPr>
        <w:t xml:space="preserve">, as well as residents of the community </w:t>
      </w:r>
      <w:r w:rsidR="007521C0" w:rsidRPr="0093542E">
        <w:rPr>
          <w:rFonts w:ascii="Arial" w:eastAsiaTheme="minorHAnsi" w:hAnsi="Arial" w:cs="Arial"/>
          <w:color w:val="000000"/>
          <w:sz w:val="22"/>
          <w:szCs w:val="22"/>
        </w:rPr>
        <w:t xml:space="preserve">in which </w:t>
      </w:r>
      <w:r w:rsidR="00DD66D1" w:rsidRPr="0093542E">
        <w:rPr>
          <w:rFonts w:ascii="Arial" w:eastAsiaTheme="minorHAnsi" w:hAnsi="Arial" w:cs="Arial"/>
          <w:color w:val="000000"/>
          <w:sz w:val="22"/>
          <w:szCs w:val="22"/>
        </w:rPr>
        <w:t>the federal funds are spent</w:t>
      </w:r>
      <w:bookmarkEnd w:id="1"/>
      <w:r w:rsidR="0034540B" w:rsidRPr="0093542E">
        <w:rPr>
          <w:rFonts w:ascii="Arial" w:eastAsiaTheme="minorHAnsi" w:hAnsi="Arial" w:cs="Arial"/>
          <w:color w:val="000000"/>
          <w:sz w:val="22"/>
          <w:szCs w:val="22"/>
        </w:rPr>
        <w:t xml:space="preserve">. </w:t>
      </w:r>
      <w:bookmarkEnd w:id="2"/>
    </w:p>
    <w:p w14:paraId="0EFA7DC7" w14:textId="2F22642D" w:rsidR="008D6C40" w:rsidRPr="0093542E" w:rsidRDefault="008D6C40" w:rsidP="00124C7A">
      <w:pPr>
        <w:spacing w:line="280" w:lineRule="exact"/>
        <w:jc w:val="both"/>
        <w:rPr>
          <w:rFonts w:ascii="Arial" w:eastAsiaTheme="minorHAnsi" w:hAnsi="Arial" w:cs="Arial"/>
          <w:color w:val="000000"/>
          <w:sz w:val="22"/>
          <w:szCs w:val="22"/>
        </w:rPr>
      </w:pPr>
    </w:p>
    <w:p w14:paraId="396D45CA" w14:textId="1CA7835C" w:rsidR="00E00848" w:rsidRPr="0093542E" w:rsidRDefault="00E00848" w:rsidP="00E00848">
      <w:pPr>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HUD established benchmarks </w:t>
      </w:r>
      <w:r w:rsidR="00272CC3" w:rsidRPr="0093542E">
        <w:rPr>
          <w:rFonts w:ascii="Arial" w:eastAsiaTheme="minorHAnsi" w:hAnsi="Arial" w:cs="Arial"/>
          <w:color w:val="000000"/>
          <w:sz w:val="22"/>
          <w:szCs w:val="22"/>
        </w:rPr>
        <w:t xml:space="preserve">for </w:t>
      </w:r>
      <w:r w:rsidRPr="0093542E">
        <w:rPr>
          <w:rFonts w:ascii="Arial" w:eastAsiaTheme="minorHAnsi" w:hAnsi="Arial" w:cs="Arial"/>
          <w:color w:val="000000"/>
          <w:sz w:val="22"/>
          <w:szCs w:val="22"/>
        </w:rPr>
        <w:t>Section 3</w:t>
      </w:r>
      <w:r w:rsidR="00272CC3" w:rsidRPr="0093542E">
        <w:rPr>
          <w:rFonts w:ascii="Arial" w:eastAsiaTheme="minorHAnsi" w:hAnsi="Arial" w:cs="Arial"/>
          <w:color w:val="000000"/>
          <w:sz w:val="22"/>
          <w:szCs w:val="22"/>
        </w:rPr>
        <w:t xml:space="preserve"> goals</w:t>
      </w:r>
      <w:r w:rsidR="009E796B" w:rsidRPr="0093542E">
        <w:rPr>
          <w:rFonts w:ascii="Arial" w:eastAsiaTheme="minorHAnsi" w:hAnsi="Arial" w:cs="Arial"/>
          <w:color w:val="000000"/>
          <w:sz w:val="22"/>
          <w:szCs w:val="22"/>
        </w:rPr>
        <w:t xml:space="preserve"> </w:t>
      </w:r>
      <w:r w:rsidRPr="0093542E">
        <w:rPr>
          <w:rFonts w:ascii="Arial" w:eastAsiaTheme="minorHAnsi" w:hAnsi="Arial" w:cs="Arial"/>
          <w:color w:val="000000"/>
          <w:sz w:val="22"/>
          <w:szCs w:val="22"/>
        </w:rPr>
        <w:t>and expects the TxCDBG program to cumulatively report 25% of the total labor hours for grant-assisted projects each year as performed by Section 3 Workers; the HUD benchmark for Targeted Section 3 Workers is 5% of total labor hours worked. Failure to achieve these benchmarks requires additional justification by the state, which may necessitate additional information from Grant Recipients.</w:t>
      </w:r>
    </w:p>
    <w:p w14:paraId="5569DCE6" w14:textId="77777777" w:rsidR="00E00848" w:rsidRPr="0093542E" w:rsidRDefault="00E00848" w:rsidP="00124C7A">
      <w:pPr>
        <w:spacing w:line="280" w:lineRule="exact"/>
        <w:jc w:val="both"/>
        <w:rPr>
          <w:rFonts w:ascii="Arial" w:eastAsiaTheme="minorHAnsi" w:hAnsi="Arial" w:cs="Arial"/>
          <w:color w:val="000000"/>
          <w:sz w:val="22"/>
          <w:szCs w:val="22"/>
        </w:rPr>
      </w:pPr>
    </w:p>
    <w:p w14:paraId="4462AA26" w14:textId="772C8A2E" w:rsidR="008D6C40" w:rsidRPr="0093542E" w:rsidRDefault="008D6C40" w:rsidP="00124C7A">
      <w:pPr>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HUD’s regulations for implementing Section 3 mandates can be found at 24 CFR Part 75.</w:t>
      </w:r>
      <w:r w:rsidR="009E796B" w:rsidRPr="0093542E">
        <w:rPr>
          <w:rFonts w:ascii="Arial" w:eastAsiaTheme="minorHAnsi" w:hAnsi="Arial" w:cs="Arial"/>
          <w:color w:val="000000"/>
          <w:sz w:val="22"/>
          <w:szCs w:val="22"/>
        </w:rPr>
        <w:t xml:space="preserve"> </w:t>
      </w:r>
      <w:r w:rsidRPr="0093542E">
        <w:rPr>
          <w:rFonts w:ascii="Arial" w:eastAsiaTheme="minorHAnsi" w:hAnsi="Arial" w:cs="Arial"/>
          <w:color w:val="000000"/>
          <w:sz w:val="22"/>
          <w:szCs w:val="22"/>
        </w:rPr>
        <w:t xml:space="preserve">These administrative rules establish the requirements to be followed to ensure the objectives of Section 3 are met.  </w:t>
      </w:r>
      <w:r w:rsidR="00E30B01" w:rsidRPr="0093542E">
        <w:rPr>
          <w:rFonts w:ascii="Arial" w:eastAsiaTheme="minorHAnsi" w:hAnsi="Arial" w:cs="Arial"/>
          <w:color w:val="000000"/>
          <w:sz w:val="22"/>
          <w:szCs w:val="22"/>
        </w:rPr>
        <w:t xml:space="preserve">Federal rules do not require </w:t>
      </w:r>
      <w:r w:rsidR="00272CC3" w:rsidRPr="0093542E">
        <w:rPr>
          <w:rFonts w:ascii="Arial" w:eastAsiaTheme="minorHAnsi" w:hAnsi="Arial" w:cs="Arial"/>
          <w:color w:val="000000"/>
          <w:sz w:val="22"/>
          <w:szCs w:val="22"/>
        </w:rPr>
        <w:t xml:space="preserve">Grant Recipients to </w:t>
      </w:r>
      <w:r w:rsidR="00E30B01" w:rsidRPr="0093542E">
        <w:rPr>
          <w:rFonts w:ascii="Arial" w:eastAsiaTheme="minorHAnsi" w:hAnsi="Arial" w:cs="Arial"/>
          <w:color w:val="000000"/>
          <w:sz w:val="22"/>
          <w:szCs w:val="22"/>
        </w:rPr>
        <w:t xml:space="preserve">contract or subcontract </w:t>
      </w:r>
      <w:r w:rsidR="00272CC3" w:rsidRPr="0093542E">
        <w:rPr>
          <w:rFonts w:ascii="Arial" w:eastAsiaTheme="minorHAnsi" w:hAnsi="Arial" w:cs="Arial"/>
          <w:color w:val="000000"/>
          <w:sz w:val="22"/>
          <w:szCs w:val="22"/>
        </w:rPr>
        <w:t xml:space="preserve">with </w:t>
      </w:r>
      <w:r w:rsidR="00E30B01" w:rsidRPr="0093542E">
        <w:rPr>
          <w:rFonts w:ascii="Arial" w:eastAsiaTheme="minorHAnsi" w:hAnsi="Arial" w:cs="Arial"/>
          <w:color w:val="000000"/>
          <w:sz w:val="22"/>
          <w:szCs w:val="22"/>
        </w:rPr>
        <w:t>a Section 3 business concern</w:t>
      </w:r>
      <w:r w:rsidR="00272CC3" w:rsidRPr="0093542E">
        <w:rPr>
          <w:rFonts w:ascii="Arial" w:eastAsiaTheme="minorHAnsi" w:hAnsi="Arial" w:cs="Arial"/>
          <w:color w:val="000000"/>
          <w:sz w:val="22"/>
          <w:szCs w:val="22"/>
        </w:rPr>
        <w:t>,</w:t>
      </w:r>
      <w:r w:rsidR="00E30B01" w:rsidRPr="0093542E">
        <w:rPr>
          <w:rFonts w:ascii="Arial" w:eastAsiaTheme="minorHAnsi" w:hAnsi="Arial" w:cs="Arial"/>
          <w:color w:val="000000"/>
          <w:sz w:val="22"/>
          <w:szCs w:val="22"/>
        </w:rPr>
        <w:t xml:space="preserve"> nor do the rules require hiring of Section 3 workers.  However, </w:t>
      </w:r>
      <w:r w:rsidR="00D84AE8" w:rsidRPr="0093542E">
        <w:rPr>
          <w:rFonts w:ascii="Arial" w:eastAsiaTheme="minorHAnsi" w:hAnsi="Arial" w:cs="Arial"/>
          <w:color w:val="000000"/>
          <w:sz w:val="22"/>
          <w:szCs w:val="22"/>
        </w:rPr>
        <w:t>Grant Recipients must be able to demonstrate that</w:t>
      </w:r>
      <w:r w:rsidR="00A45245" w:rsidRPr="0093542E">
        <w:rPr>
          <w:rFonts w:ascii="Arial" w:eastAsiaTheme="minorHAnsi" w:hAnsi="Arial" w:cs="Arial"/>
          <w:color w:val="000000"/>
          <w:sz w:val="22"/>
          <w:szCs w:val="22"/>
        </w:rPr>
        <w:t>,</w:t>
      </w:r>
      <w:r w:rsidR="00D84AE8" w:rsidRPr="0093542E">
        <w:rPr>
          <w:rFonts w:ascii="Arial" w:eastAsiaTheme="minorHAnsi" w:hAnsi="Arial" w:cs="Arial"/>
          <w:color w:val="000000"/>
          <w:sz w:val="22"/>
          <w:szCs w:val="22"/>
        </w:rPr>
        <w:t xml:space="preserve"> where possible</w:t>
      </w:r>
      <w:r w:rsidR="00A45245" w:rsidRPr="0093542E">
        <w:rPr>
          <w:rFonts w:ascii="Arial" w:eastAsiaTheme="minorHAnsi" w:hAnsi="Arial" w:cs="Arial"/>
          <w:color w:val="000000"/>
          <w:sz w:val="22"/>
          <w:szCs w:val="22"/>
        </w:rPr>
        <w:t>,</w:t>
      </w:r>
      <w:r w:rsidR="00D84AE8" w:rsidRPr="0093542E">
        <w:rPr>
          <w:rFonts w:ascii="Arial" w:eastAsiaTheme="minorHAnsi" w:hAnsi="Arial" w:cs="Arial"/>
          <w:color w:val="000000"/>
          <w:sz w:val="22"/>
          <w:szCs w:val="22"/>
        </w:rPr>
        <w:t xml:space="preserve"> contracting, employment, and training opportunities were made available to workers and businesses meeting Section 3</w:t>
      </w:r>
      <w:r w:rsidR="008F5628" w:rsidRPr="0093542E">
        <w:rPr>
          <w:rFonts w:ascii="Arial" w:eastAsiaTheme="minorHAnsi" w:hAnsi="Arial" w:cs="Arial"/>
          <w:color w:val="000000"/>
          <w:sz w:val="22"/>
          <w:szCs w:val="22"/>
        </w:rPr>
        <w:t xml:space="preserve"> designation</w:t>
      </w:r>
      <w:r w:rsidR="00D84AE8" w:rsidRPr="0093542E">
        <w:rPr>
          <w:rFonts w:ascii="Arial" w:eastAsiaTheme="minorHAnsi" w:hAnsi="Arial" w:cs="Arial"/>
          <w:color w:val="000000"/>
          <w:sz w:val="22"/>
          <w:szCs w:val="22"/>
        </w:rPr>
        <w:t xml:space="preserve"> criteria. </w:t>
      </w:r>
    </w:p>
    <w:bookmarkEnd w:id="3"/>
    <w:p w14:paraId="6CD7BA65" w14:textId="4892DA3C" w:rsidR="00F87386" w:rsidRPr="0093542E" w:rsidRDefault="00F87386" w:rsidP="007D65AE">
      <w:pPr>
        <w:autoSpaceDE w:val="0"/>
        <w:autoSpaceDN w:val="0"/>
        <w:adjustRightInd w:val="0"/>
        <w:spacing w:line="280" w:lineRule="exact"/>
        <w:jc w:val="both"/>
        <w:rPr>
          <w:rFonts w:ascii="Arial" w:eastAsiaTheme="minorHAnsi" w:hAnsi="Arial" w:cs="Arial"/>
          <w:color w:val="000000"/>
          <w:sz w:val="22"/>
          <w:szCs w:val="22"/>
        </w:rPr>
      </w:pPr>
    </w:p>
    <w:p w14:paraId="44CB05AA" w14:textId="5F814772" w:rsidR="006632F9" w:rsidRPr="0093542E" w:rsidRDefault="006632F9" w:rsidP="007D65AE">
      <w:pPr>
        <w:autoSpaceDE w:val="0"/>
        <w:autoSpaceDN w:val="0"/>
        <w:adjustRightInd w:val="0"/>
        <w:spacing w:line="280" w:lineRule="exact"/>
        <w:jc w:val="both"/>
        <w:rPr>
          <w:rFonts w:ascii="Arial" w:eastAsiaTheme="minorHAnsi" w:hAnsi="Arial" w:cs="Arial"/>
          <w:b/>
          <w:bCs/>
          <w:color w:val="000000"/>
          <w:sz w:val="22"/>
          <w:szCs w:val="22"/>
        </w:rPr>
      </w:pPr>
      <w:r w:rsidRPr="0093542E">
        <w:rPr>
          <w:rFonts w:ascii="Arial" w:eastAsiaTheme="minorHAnsi" w:hAnsi="Arial" w:cs="Arial"/>
          <w:b/>
          <w:bCs/>
          <w:color w:val="000000"/>
          <w:sz w:val="22"/>
          <w:szCs w:val="22"/>
        </w:rPr>
        <w:t>Applicability</w:t>
      </w:r>
    </w:p>
    <w:p w14:paraId="69FC6E49" w14:textId="77777777" w:rsidR="00272CC3" w:rsidRPr="0093542E" w:rsidRDefault="007D65AE" w:rsidP="0058331E">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Section 3 requirements apply to all TxCDBG grants unless otherwise identified by this Implementation Manual or the Grant Agreement.</w:t>
      </w:r>
      <w:r w:rsidR="00437068" w:rsidRPr="0093542E">
        <w:rPr>
          <w:rFonts w:ascii="Arial" w:eastAsiaTheme="minorHAnsi" w:hAnsi="Arial" w:cs="Arial"/>
          <w:color w:val="000000"/>
          <w:sz w:val="22"/>
          <w:szCs w:val="22"/>
        </w:rPr>
        <w:t xml:space="preserve"> </w:t>
      </w:r>
    </w:p>
    <w:p w14:paraId="13D5DBA0" w14:textId="77777777" w:rsidR="00272CC3" w:rsidRPr="0093542E" w:rsidRDefault="007D65AE" w:rsidP="00272CC3">
      <w:pPr>
        <w:pStyle w:val="ListParagraph"/>
        <w:numPr>
          <w:ilvl w:val="0"/>
          <w:numId w:val="26"/>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The requirements apply to the entire project that is funded with Section 3 covered financial assistance, regardless of whether the Section 3 project is fully-</w:t>
      </w:r>
      <w:r w:rsidR="00645062" w:rsidRPr="0093542E">
        <w:rPr>
          <w:rFonts w:ascii="Arial" w:eastAsiaTheme="minorHAnsi" w:hAnsi="Arial" w:cs="Arial"/>
          <w:color w:val="000000"/>
          <w:sz w:val="22"/>
          <w:szCs w:val="22"/>
        </w:rPr>
        <w:t xml:space="preserve"> </w:t>
      </w:r>
      <w:r w:rsidRPr="0093542E">
        <w:rPr>
          <w:rFonts w:ascii="Arial" w:eastAsiaTheme="minorHAnsi" w:hAnsi="Arial" w:cs="Arial"/>
          <w:color w:val="000000"/>
          <w:sz w:val="22"/>
          <w:szCs w:val="22"/>
        </w:rPr>
        <w:t xml:space="preserve">or </w:t>
      </w:r>
      <w:proofErr w:type="gramStart"/>
      <w:r w:rsidRPr="0093542E">
        <w:rPr>
          <w:rFonts w:ascii="Arial" w:eastAsiaTheme="minorHAnsi" w:hAnsi="Arial" w:cs="Arial"/>
          <w:color w:val="000000"/>
          <w:sz w:val="22"/>
          <w:szCs w:val="22"/>
        </w:rPr>
        <w:t>partially-funded</w:t>
      </w:r>
      <w:proofErr w:type="gramEnd"/>
      <w:r w:rsidRPr="0093542E">
        <w:rPr>
          <w:rFonts w:ascii="Arial" w:eastAsiaTheme="minorHAnsi" w:hAnsi="Arial" w:cs="Arial"/>
          <w:color w:val="000000"/>
          <w:sz w:val="22"/>
          <w:szCs w:val="22"/>
        </w:rPr>
        <w:t xml:space="preserve"> with CDBG assistance.</w:t>
      </w:r>
      <w:r w:rsidR="00F87386" w:rsidRPr="0093542E">
        <w:rPr>
          <w:rFonts w:ascii="Arial" w:eastAsiaTheme="minorHAnsi" w:hAnsi="Arial" w:cs="Arial"/>
          <w:color w:val="000000"/>
          <w:sz w:val="22"/>
          <w:szCs w:val="22"/>
        </w:rPr>
        <w:t xml:space="preserve"> </w:t>
      </w:r>
    </w:p>
    <w:p w14:paraId="430D5982" w14:textId="51697857" w:rsidR="00272CC3" w:rsidRDefault="0054246F" w:rsidP="00272CC3">
      <w:pPr>
        <w:pStyle w:val="ListParagraph"/>
        <w:numPr>
          <w:ilvl w:val="0"/>
          <w:numId w:val="26"/>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All construction</w:t>
      </w:r>
      <w:r w:rsidR="00EB52A3" w:rsidRPr="0093542E">
        <w:rPr>
          <w:rFonts w:ascii="Arial" w:eastAsiaTheme="minorHAnsi" w:hAnsi="Arial" w:cs="Arial"/>
          <w:color w:val="000000"/>
          <w:sz w:val="22"/>
          <w:szCs w:val="22"/>
        </w:rPr>
        <w:t xml:space="preserve"> and</w:t>
      </w:r>
      <w:r w:rsidRPr="0093542E">
        <w:rPr>
          <w:rFonts w:ascii="Arial" w:eastAsiaTheme="minorHAnsi" w:hAnsi="Arial" w:cs="Arial"/>
          <w:color w:val="000000"/>
          <w:sz w:val="22"/>
          <w:szCs w:val="22"/>
        </w:rPr>
        <w:t xml:space="preserve"> </w:t>
      </w:r>
      <w:r w:rsidR="00124C7A" w:rsidRPr="0093542E">
        <w:rPr>
          <w:rFonts w:ascii="Arial" w:eastAsiaTheme="minorHAnsi" w:hAnsi="Arial" w:cs="Arial"/>
          <w:color w:val="000000"/>
          <w:sz w:val="22"/>
          <w:szCs w:val="22"/>
        </w:rPr>
        <w:t>administrative</w:t>
      </w:r>
      <w:r w:rsidR="00EB52A3" w:rsidRPr="0093542E">
        <w:rPr>
          <w:rFonts w:ascii="Arial" w:eastAsiaTheme="minorHAnsi" w:hAnsi="Arial" w:cs="Arial"/>
          <w:color w:val="000000"/>
          <w:sz w:val="22"/>
          <w:szCs w:val="22"/>
        </w:rPr>
        <w:t xml:space="preserve"> services </w:t>
      </w:r>
      <w:r w:rsidRPr="0093542E">
        <w:rPr>
          <w:rFonts w:ascii="Arial" w:eastAsiaTheme="minorHAnsi" w:hAnsi="Arial" w:cs="Arial"/>
          <w:color w:val="000000"/>
          <w:sz w:val="22"/>
          <w:szCs w:val="22"/>
        </w:rPr>
        <w:t xml:space="preserve">contracts must </w:t>
      </w:r>
      <w:r w:rsidR="00F87386" w:rsidRPr="0093542E">
        <w:rPr>
          <w:rFonts w:ascii="Arial" w:eastAsiaTheme="minorHAnsi" w:hAnsi="Arial" w:cs="Arial"/>
          <w:color w:val="000000"/>
          <w:sz w:val="22"/>
          <w:szCs w:val="22"/>
        </w:rPr>
        <w:t>comply with the programmatic requirements</w:t>
      </w:r>
      <w:r w:rsidR="00272CC3" w:rsidRPr="0093542E">
        <w:rPr>
          <w:rFonts w:ascii="Arial" w:eastAsiaTheme="minorHAnsi" w:hAnsi="Arial" w:cs="Arial"/>
          <w:color w:val="000000"/>
          <w:sz w:val="22"/>
          <w:szCs w:val="22"/>
        </w:rPr>
        <w:t xml:space="preserve"> below</w:t>
      </w:r>
      <w:r w:rsidRPr="0093542E">
        <w:rPr>
          <w:rFonts w:ascii="Arial" w:eastAsiaTheme="minorHAnsi" w:hAnsi="Arial" w:cs="Arial"/>
          <w:color w:val="000000"/>
          <w:sz w:val="22"/>
          <w:szCs w:val="22"/>
        </w:rPr>
        <w:t>.</w:t>
      </w:r>
      <w:r w:rsidR="00437068" w:rsidRPr="0093542E">
        <w:rPr>
          <w:rFonts w:ascii="Arial" w:eastAsiaTheme="minorHAnsi" w:hAnsi="Arial" w:cs="Arial"/>
          <w:color w:val="000000"/>
          <w:sz w:val="22"/>
          <w:szCs w:val="22"/>
        </w:rPr>
        <w:t xml:space="preserve"> </w:t>
      </w:r>
    </w:p>
    <w:p w14:paraId="0C83899D" w14:textId="77777777" w:rsidR="002A5052" w:rsidRPr="002A5052" w:rsidRDefault="002A5052" w:rsidP="002A5052">
      <w:pPr>
        <w:pStyle w:val="ListParagraph"/>
        <w:numPr>
          <w:ilvl w:val="0"/>
          <w:numId w:val="26"/>
        </w:numPr>
        <w:autoSpaceDE w:val="0"/>
        <w:autoSpaceDN w:val="0"/>
        <w:adjustRightInd w:val="0"/>
        <w:spacing w:line="280" w:lineRule="exact"/>
        <w:jc w:val="both"/>
        <w:rPr>
          <w:rFonts w:ascii="Arial" w:eastAsiaTheme="minorHAnsi" w:hAnsi="Arial" w:cs="Arial"/>
          <w:color w:val="538135" w:themeColor="accent6" w:themeShade="BF"/>
          <w:sz w:val="22"/>
          <w:szCs w:val="22"/>
        </w:rPr>
      </w:pPr>
      <w:r w:rsidRPr="002A5052">
        <w:rPr>
          <w:rFonts w:ascii="Arial" w:eastAsiaTheme="minorHAnsi" w:hAnsi="Arial" w:cs="Arial"/>
          <w:color w:val="538135" w:themeColor="accent6" w:themeShade="BF"/>
          <w:sz w:val="22"/>
          <w:szCs w:val="22"/>
        </w:rPr>
        <w:t xml:space="preserve">All work performed by employees of the Grant Recipient and its partners, regardless of whether force account cost reimbursement is requested, </w:t>
      </w:r>
      <w:r w:rsidRPr="002A5052">
        <w:rPr>
          <w:rFonts w:ascii="Arial" w:eastAsiaTheme="minorHAnsi" w:hAnsi="Arial" w:cs="Arial"/>
          <w:color w:val="538135" w:themeColor="accent6" w:themeShade="BF"/>
          <w:sz w:val="22"/>
          <w:szCs w:val="22"/>
        </w:rPr>
        <w:t xml:space="preserve">must comply with the programmatic requirements below. </w:t>
      </w:r>
    </w:p>
    <w:p w14:paraId="3CC3934C" w14:textId="3DE1B538" w:rsidR="0054246F" w:rsidRPr="0093542E" w:rsidRDefault="00195043" w:rsidP="00227160">
      <w:pPr>
        <w:pStyle w:val="ListParagraph"/>
        <w:numPr>
          <w:ilvl w:val="0"/>
          <w:numId w:val="26"/>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Section 3 goals and data reporting requirements generally do not apply to contracts </w:t>
      </w:r>
      <w:r w:rsidR="001A70B2" w:rsidRPr="0093542E">
        <w:rPr>
          <w:rFonts w:ascii="Arial" w:eastAsiaTheme="minorHAnsi" w:hAnsi="Arial" w:cs="Arial"/>
          <w:color w:val="000000"/>
          <w:sz w:val="22"/>
          <w:szCs w:val="22"/>
        </w:rPr>
        <w:t>for materials, planning, and professional services</w:t>
      </w:r>
      <w:r w:rsidR="006B715E" w:rsidRPr="0093542E">
        <w:rPr>
          <w:rFonts w:ascii="Arial" w:eastAsiaTheme="minorHAnsi" w:hAnsi="Arial" w:cs="Arial"/>
          <w:color w:val="000000"/>
          <w:sz w:val="22"/>
          <w:szCs w:val="22"/>
        </w:rPr>
        <w:t>.  Professional services include non-construction services that require an advanced degree or professional licensing</w:t>
      </w:r>
      <w:r w:rsidRPr="0093542E">
        <w:rPr>
          <w:rFonts w:ascii="Arial" w:eastAsiaTheme="minorHAnsi" w:hAnsi="Arial" w:cs="Arial"/>
          <w:color w:val="000000"/>
          <w:sz w:val="22"/>
          <w:szCs w:val="22"/>
        </w:rPr>
        <w:t xml:space="preserve"> (e.g.,</w:t>
      </w:r>
      <w:r w:rsidR="009E796B" w:rsidRPr="0093542E">
        <w:rPr>
          <w:rFonts w:ascii="Arial" w:eastAsiaTheme="minorHAnsi" w:hAnsi="Arial" w:cs="Arial"/>
          <w:color w:val="000000"/>
          <w:sz w:val="22"/>
          <w:szCs w:val="22"/>
        </w:rPr>
        <w:t xml:space="preserve"> </w:t>
      </w:r>
      <w:r w:rsidRPr="0093542E">
        <w:rPr>
          <w:rFonts w:ascii="Arial" w:eastAsiaTheme="minorHAnsi" w:hAnsi="Arial" w:cs="Arial"/>
          <w:color w:val="000000"/>
          <w:sz w:val="22"/>
          <w:szCs w:val="22"/>
        </w:rPr>
        <w:t>engineering, architecture, land surveying, accounting)</w:t>
      </w:r>
      <w:r w:rsidR="001A70B2" w:rsidRPr="0093542E">
        <w:rPr>
          <w:rFonts w:ascii="Arial" w:eastAsiaTheme="minorHAnsi" w:hAnsi="Arial" w:cs="Arial"/>
          <w:color w:val="000000"/>
          <w:sz w:val="22"/>
          <w:szCs w:val="22"/>
        </w:rPr>
        <w:t xml:space="preserve">. </w:t>
      </w:r>
    </w:p>
    <w:p w14:paraId="16F1EABB" w14:textId="77777777" w:rsidR="009E796B" w:rsidRPr="0093542E" w:rsidRDefault="009E796B" w:rsidP="009E796B">
      <w:pPr>
        <w:pStyle w:val="ListParagraph"/>
        <w:autoSpaceDE w:val="0"/>
        <w:autoSpaceDN w:val="0"/>
        <w:adjustRightInd w:val="0"/>
        <w:spacing w:line="280" w:lineRule="exact"/>
        <w:jc w:val="both"/>
        <w:rPr>
          <w:rFonts w:ascii="Arial" w:eastAsiaTheme="minorHAnsi" w:hAnsi="Arial" w:cs="Arial"/>
          <w:color w:val="000000"/>
          <w:sz w:val="22"/>
          <w:szCs w:val="22"/>
        </w:rPr>
      </w:pPr>
    </w:p>
    <w:p w14:paraId="0D344821" w14:textId="77777777" w:rsidR="009E796B" w:rsidRPr="0093542E" w:rsidRDefault="009E796B" w:rsidP="009E796B">
      <w:pPr>
        <w:pStyle w:val="Default"/>
        <w:spacing w:line="280" w:lineRule="exact"/>
        <w:jc w:val="both"/>
        <w:rPr>
          <w:rFonts w:ascii="Arial" w:hAnsi="Arial" w:cs="Arial"/>
          <w:b/>
          <w:color w:val="auto"/>
          <w:sz w:val="22"/>
          <w:szCs w:val="22"/>
        </w:rPr>
      </w:pPr>
      <w:bookmarkStart w:id="4" w:name="_Hlk69233681"/>
      <w:bookmarkStart w:id="5" w:name="_Hlk71195706"/>
      <w:r w:rsidRPr="0093542E">
        <w:rPr>
          <w:rFonts w:ascii="Arial" w:hAnsi="Arial" w:cs="Arial"/>
          <w:b/>
          <w:color w:val="auto"/>
          <w:sz w:val="22"/>
          <w:szCs w:val="22"/>
        </w:rPr>
        <w:t>Section 3 C</w:t>
      </w:r>
      <w:r w:rsidRPr="0093542E">
        <w:rPr>
          <w:rFonts w:ascii="Arial" w:eastAsiaTheme="minorHAnsi" w:hAnsi="Arial" w:cs="Arial"/>
          <w:b/>
          <w:sz w:val="22"/>
          <w:szCs w:val="22"/>
        </w:rPr>
        <w:t>ompliance</w:t>
      </w:r>
    </w:p>
    <w:p w14:paraId="29BFDF60" w14:textId="12E66562" w:rsidR="009E796B" w:rsidRDefault="009E796B" w:rsidP="009E796B">
      <w:pPr>
        <w:pStyle w:val="Default"/>
        <w:spacing w:line="280" w:lineRule="exact"/>
        <w:jc w:val="both"/>
        <w:rPr>
          <w:rFonts w:ascii="Arial" w:hAnsi="Arial" w:cs="Arial"/>
          <w:bCs/>
          <w:color w:val="auto"/>
          <w:sz w:val="22"/>
          <w:szCs w:val="22"/>
        </w:rPr>
      </w:pPr>
      <w:r w:rsidRPr="0093542E">
        <w:rPr>
          <w:rFonts w:ascii="Arial" w:hAnsi="Arial" w:cs="Arial"/>
          <w:bCs/>
          <w:color w:val="auto"/>
          <w:sz w:val="22"/>
          <w:szCs w:val="22"/>
        </w:rPr>
        <w:t xml:space="preserve">Grant Recipients must complete each of the following steps </w:t>
      </w:r>
      <w:proofErr w:type="gramStart"/>
      <w:r w:rsidRPr="0093542E">
        <w:rPr>
          <w:rFonts w:ascii="Arial" w:hAnsi="Arial" w:cs="Arial"/>
          <w:bCs/>
          <w:color w:val="auto"/>
          <w:sz w:val="22"/>
          <w:szCs w:val="22"/>
        </w:rPr>
        <w:t>in order to</w:t>
      </w:r>
      <w:proofErr w:type="gramEnd"/>
      <w:r w:rsidRPr="0093542E">
        <w:rPr>
          <w:rFonts w:ascii="Arial" w:hAnsi="Arial" w:cs="Arial"/>
          <w:bCs/>
          <w:color w:val="auto"/>
          <w:sz w:val="22"/>
          <w:szCs w:val="22"/>
        </w:rPr>
        <w:t xml:space="preserve"> be considered compliant with Section 3 programmatic requirements</w:t>
      </w:r>
      <w:r w:rsidR="006632F9" w:rsidRPr="0093542E">
        <w:rPr>
          <w:rFonts w:ascii="Arial" w:hAnsi="Arial" w:cs="Arial"/>
          <w:bCs/>
          <w:color w:val="auto"/>
          <w:sz w:val="22"/>
          <w:szCs w:val="22"/>
        </w:rPr>
        <w:t xml:space="preserve"> – key terms for these steps are described in the following sections</w:t>
      </w:r>
      <w:r w:rsidRPr="0093542E">
        <w:rPr>
          <w:rFonts w:ascii="Arial" w:hAnsi="Arial" w:cs="Arial"/>
          <w:bCs/>
          <w:color w:val="auto"/>
          <w:sz w:val="22"/>
          <w:szCs w:val="22"/>
        </w:rPr>
        <w:t>:</w:t>
      </w:r>
    </w:p>
    <w:p w14:paraId="14F003BE" w14:textId="77777777" w:rsidR="00EB1748" w:rsidRPr="0093542E" w:rsidRDefault="00EB1748" w:rsidP="009E796B">
      <w:pPr>
        <w:pStyle w:val="Default"/>
        <w:spacing w:line="280" w:lineRule="exact"/>
        <w:jc w:val="both"/>
        <w:rPr>
          <w:rFonts w:ascii="Arial" w:hAnsi="Arial" w:cs="Arial"/>
          <w:bCs/>
          <w:color w:val="auto"/>
          <w:sz w:val="22"/>
          <w:szCs w:val="22"/>
        </w:rPr>
      </w:pPr>
    </w:p>
    <w:p w14:paraId="6372E241" w14:textId="3593422D" w:rsidR="006632F9" w:rsidRDefault="00195347" w:rsidP="00195347">
      <w:pPr>
        <w:pStyle w:val="Default"/>
        <w:spacing w:line="280" w:lineRule="exact"/>
        <w:ind w:left="720" w:hanging="810"/>
        <w:jc w:val="both"/>
        <w:rPr>
          <w:rFonts w:ascii="Arial" w:hAnsi="Arial" w:cs="Arial"/>
          <w:bCs/>
          <w:color w:val="auto"/>
          <w:sz w:val="22"/>
          <w:szCs w:val="22"/>
        </w:rPr>
      </w:pPr>
      <w:r>
        <w:rPr>
          <w:rFonts w:ascii="Arial" w:hAnsi="Arial" w:cs="Arial"/>
          <w:bCs/>
          <w:color w:val="auto"/>
          <w:sz w:val="22"/>
          <w:szCs w:val="22"/>
          <w:u w:val="single"/>
        </w:rPr>
        <w:t xml:space="preserve">Step 1: </w:t>
      </w:r>
      <w:r w:rsidR="006632F9" w:rsidRPr="00F012AC">
        <w:rPr>
          <w:rFonts w:ascii="Arial" w:hAnsi="Arial" w:cs="Arial"/>
          <w:bCs/>
          <w:color w:val="auto"/>
          <w:sz w:val="22"/>
          <w:szCs w:val="22"/>
          <w:u w:val="single"/>
        </w:rPr>
        <w:t>Identify the Section 3 Service Area</w:t>
      </w:r>
      <w:r w:rsidR="006632F9" w:rsidRPr="0093542E">
        <w:rPr>
          <w:rFonts w:ascii="Arial" w:hAnsi="Arial" w:cs="Arial"/>
          <w:bCs/>
          <w:color w:val="auto"/>
          <w:sz w:val="22"/>
          <w:szCs w:val="22"/>
        </w:rPr>
        <w:t>. A map of this service area must be submitted to TDA, as described in Chapter 2, Group A requirements.</w:t>
      </w:r>
    </w:p>
    <w:p w14:paraId="229CEF81" w14:textId="77777777" w:rsidR="00EB1748" w:rsidRPr="0093542E" w:rsidRDefault="00EB1748" w:rsidP="00EB1748">
      <w:pPr>
        <w:pStyle w:val="Default"/>
        <w:spacing w:line="280" w:lineRule="exact"/>
        <w:ind w:left="720"/>
        <w:jc w:val="both"/>
        <w:rPr>
          <w:rFonts w:ascii="Arial" w:hAnsi="Arial" w:cs="Arial"/>
          <w:bCs/>
          <w:color w:val="auto"/>
          <w:sz w:val="22"/>
          <w:szCs w:val="22"/>
        </w:rPr>
      </w:pPr>
    </w:p>
    <w:p w14:paraId="40E920FE" w14:textId="7CEE74BC" w:rsidR="009E796B" w:rsidRPr="0093542E" w:rsidRDefault="00195347" w:rsidP="00195347">
      <w:pPr>
        <w:pStyle w:val="Default"/>
        <w:spacing w:line="280" w:lineRule="exact"/>
        <w:ind w:left="720" w:hanging="720"/>
        <w:jc w:val="both"/>
        <w:rPr>
          <w:rFonts w:ascii="Arial" w:hAnsi="Arial" w:cs="Arial"/>
          <w:bCs/>
          <w:color w:val="auto"/>
          <w:sz w:val="22"/>
          <w:szCs w:val="22"/>
        </w:rPr>
      </w:pPr>
      <w:r>
        <w:rPr>
          <w:rFonts w:ascii="Arial" w:hAnsi="Arial" w:cs="Arial"/>
          <w:bCs/>
          <w:color w:val="auto"/>
          <w:sz w:val="22"/>
          <w:szCs w:val="22"/>
          <w:u w:val="single"/>
        </w:rPr>
        <w:t xml:space="preserve">Step 2: </w:t>
      </w:r>
      <w:r w:rsidR="00C75680" w:rsidRPr="00F012AC">
        <w:rPr>
          <w:rFonts w:ascii="Arial" w:hAnsi="Arial" w:cs="Arial"/>
          <w:bCs/>
          <w:color w:val="auto"/>
          <w:sz w:val="22"/>
          <w:szCs w:val="22"/>
          <w:u w:val="single"/>
        </w:rPr>
        <w:t>Facilitate contracting opportunities for Section 3 Businesses</w:t>
      </w:r>
      <w:r w:rsidR="00C75680" w:rsidRPr="0093542E">
        <w:rPr>
          <w:rFonts w:ascii="Arial" w:hAnsi="Arial" w:cs="Arial"/>
          <w:bCs/>
          <w:color w:val="auto"/>
          <w:sz w:val="22"/>
          <w:szCs w:val="22"/>
        </w:rPr>
        <w:t xml:space="preserve">.  </w:t>
      </w:r>
      <w:r w:rsidR="009E796B" w:rsidRPr="0093542E">
        <w:rPr>
          <w:rFonts w:ascii="Arial" w:hAnsi="Arial" w:cs="Arial"/>
          <w:bCs/>
          <w:color w:val="auto"/>
          <w:sz w:val="22"/>
          <w:szCs w:val="22"/>
        </w:rPr>
        <w:t>Prior to procuring or selecting any contract for construction services, the</w:t>
      </w:r>
      <w:r w:rsidR="006632F9" w:rsidRPr="0093542E">
        <w:rPr>
          <w:rFonts w:ascii="Arial" w:hAnsi="Arial" w:cs="Arial"/>
          <w:bCs/>
          <w:color w:val="auto"/>
          <w:sz w:val="22"/>
          <w:szCs w:val="22"/>
        </w:rPr>
        <w:t xml:space="preserve"> contracting</w:t>
      </w:r>
      <w:r w:rsidR="009E796B" w:rsidRPr="0093542E">
        <w:rPr>
          <w:rFonts w:ascii="Arial" w:hAnsi="Arial" w:cs="Arial"/>
          <w:bCs/>
          <w:color w:val="auto"/>
          <w:sz w:val="22"/>
          <w:szCs w:val="22"/>
        </w:rPr>
        <w:t xml:space="preserve"> opportunity </w:t>
      </w:r>
      <w:r w:rsidR="00225C6B">
        <w:rPr>
          <w:rFonts w:ascii="Arial" w:hAnsi="Arial" w:cs="Arial"/>
          <w:bCs/>
          <w:color w:val="auto"/>
          <w:sz w:val="22"/>
          <w:szCs w:val="22"/>
        </w:rPr>
        <w:t xml:space="preserve">must be reported </w:t>
      </w:r>
      <w:r w:rsidR="009E796B" w:rsidRPr="0093542E">
        <w:rPr>
          <w:rFonts w:ascii="Arial" w:hAnsi="Arial" w:cs="Arial"/>
          <w:bCs/>
          <w:color w:val="auto"/>
          <w:sz w:val="22"/>
          <w:szCs w:val="22"/>
        </w:rPr>
        <w:t>to the resources</w:t>
      </w:r>
      <w:r w:rsidR="00225C6B">
        <w:rPr>
          <w:rFonts w:ascii="Arial" w:hAnsi="Arial" w:cs="Arial"/>
          <w:bCs/>
          <w:color w:val="538135" w:themeColor="accent6" w:themeShade="BF"/>
          <w:sz w:val="22"/>
          <w:szCs w:val="22"/>
        </w:rPr>
        <w:t xml:space="preserve"> below, in addition to any public advertisements required by Chapter 5 Procurement.  The </w:t>
      </w:r>
      <w:r w:rsidR="00225C6B">
        <w:rPr>
          <w:rFonts w:ascii="Arial" w:hAnsi="Arial" w:cs="Arial"/>
          <w:bCs/>
          <w:color w:val="538135" w:themeColor="accent6" w:themeShade="BF"/>
          <w:sz w:val="22"/>
          <w:szCs w:val="22"/>
        </w:rPr>
        <w:lastRenderedPageBreak/>
        <w:t xml:space="preserve">opportunity may be reported to these resources by any interested party. </w:t>
      </w:r>
      <w:r w:rsidR="00225C6B">
        <w:rPr>
          <w:rFonts w:ascii="Arial" w:hAnsi="Arial" w:cs="Arial"/>
          <w:bCs/>
          <w:color w:val="auto"/>
          <w:sz w:val="22"/>
          <w:szCs w:val="22"/>
        </w:rPr>
        <w:t>R</w:t>
      </w:r>
      <w:r w:rsidR="009E796B" w:rsidRPr="0093542E">
        <w:rPr>
          <w:rFonts w:ascii="Arial" w:hAnsi="Arial" w:cs="Arial"/>
          <w:bCs/>
          <w:color w:val="auto"/>
          <w:sz w:val="22"/>
          <w:szCs w:val="22"/>
        </w:rPr>
        <w:t xml:space="preserve">etain a screen shot of each resource demonstrating that the data was provided at least </w:t>
      </w:r>
      <w:r w:rsidR="00C75680" w:rsidRPr="0093542E">
        <w:rPr>
          <w:rFonts w:ascii="Arial" w:hAnsi="Arial" w:cs="Arial"/>
          <w:bCs/>
          <w:color w:val="auto"/>
          <w:sz w:val="22"/>
          <w:szCs w:val="22"/>
        </w:rPr>
        <w:t xml:space="preserve">ten </w:t>
      </w:r>
      <w:r w:rsidR="009E796B" w:rsidRPr="0093542E">
        <w:rPr>
          <w:rFonts w:ascii="Arial" w:hAnsi="Arial" w:cs="Arial"/>
          <w:bCs/>
          <w:color w:val="auto"/>
          <w:sz w:val="22"/>
          <w:szCs w:val="22"/>
        </w:rPr>
        <w:t>business days prior to the bid opening date for each opportunity unless otherwise directed by TDA staff:</w:t>
      </w:r>
    </w:p>
    <w:p w14:paraId="6A8AF3F9" w14:textId="726D499D" w:rsidR="00AC22FE" w:rsidRPr="00EB1748" w:rsidRDefault="009E796B" w:rsidP="00AC22FE">
      <w:pPr>
        <w:pStyle w:val="Default"/>
        <w:numPr>
          <w:ilvl w:val="1"/>
          <w:numId w:val="25"/>
        </w:numPr>
        <w:spacing w:line="280" w:lineRule="exact"/>
        <w:ind w:left="1080"/>
        <w:rPr>
          <w:rFonts w:ascii="Segoe UI" w:hAnsi="Segoe UI" w:cs="Segoe UI"/>
          <w:sz w:val="21"/>
          <w:szCs w:val="21"/>
        </w:rPr>
      </w:pPr>
      <w:r w:rsidRPr="0093542E">
        <w:rPr>
          <w:rFonts w:ascii="Arial" w:hAnsi="Arial" w:cs="Arial"/>
          <w:bCs/>
          <w:color w:val="auto"/>
          <w:sz w:val="22"/>
          <w:szCs w:val="22"/>
        </w:rPr>
        <w:t>HUD’s Section 3 Opportunity Portal:</w:t>
      </w:r>
      <w:r w:rsidR="002C6B45" w:rsidRPr="0093542E">
        <w:rPr>
          <w:rFonts w:ascii="Arial" w:hAnsi="Arial" w:cs="Arial"/>
          <w:bCs/>
          <w:color w:val="auto"/>
          <w:sz w:val="22"/>
          <w:szCs w:val="22"/>
        </w:rPr>
        <w:t xml:space="preserve"> </w:t>
      </w:r>
      <w:hyperlink r:id="rId7" w:history="1">
        <w:r w:rsidR="002C6B45" w:rsidRPr="0093542E">
          <w:rPr>
            <w:rStyle w:val="Hyperlink"/>
            <w:rFonts w:ascii="Arial" w:hAnsi="Arial" w:cs="Arial"/>
            <w:bCs/>
            <w:sz w:val="22"/>
            <w:szCs w:val="22"/>
          </w:rPr>
          <w:t>https://hudapps.hud.gov/OpportunityPortal/search.action</w:t>
        </w:r>
      </w:hyperlink>
      <w:r w:rsidR="002C6B45" w:rsidRPr="0093542E">
        <w:rPr>
          <w:rFonts w:ascii="Arial" w:hAnsi="Arial" w:cs="Arial"/>
          <w:bCs/>
          <w:color w:val="auto"/>
          <w:sz w:val="22"/>
          <w:szCs w:val="22"/>
        </w:rPr>
        <w:t xml:space="preserve">– </w:t>
      </w:r>
    </w:p>
    <w:p w14:paraId="65ADFE4D" w14:textId="42FFF40D" w:rsidR="00EB1748" w:rsidRPr="00A2061B" w:rsidRDefault="00EB1748" w:rsidP="00EB1748">
      <w:pPr>
        <w:pStyle w:val="Default"/>
        <w:numPr>
          <w:ilvl w:val="2"/>
          <w:numId w:val="25"/>
        </w:numPr>
        <w:spacing w:line="280" w:lineRule="exact"/>
        <w:ind w:left="1440"/>
        <w:rPr>
          <w:rFonts w:ascii="Segoe UI" w:hAnsi="Segoe UI" w:cs="Segoe UI"/>
          <w:color w:val="538135" w:themeColor="accent6" w:themeShade="BF"/>
          <w:sz w:val="21"/>
          <w:szCs w:val="21"/>
        </w:rPr>
      </w:pPr>
      <w:r w:rsidRPr="00A2061B">
        <w:rPr>
          <w:rFonts w:ascii="Arial" w:hAnsi="Arial" w:cs="Arial"/>
          <w:bCs/>
          <w:color w:val="538135" w:themeColor="accent6" w:themeShade="BF"/>
          <w:sz w:val="22"/>
          <w:szCs w:val="22"/>
        </w:rPr>
        <w:t>Recipient Tax ID:746027560</w:t>
      </w:r>
    </w:p>
    <w:p w14:paraId="7042805E" w14:textId="2E5E04AD" w:rsidR="00EB1748" w:rsidRPr="00A2061B" w:rsidRDefault="00EB1748" w:rsidP="00EB1748">
      <w:pPr>
        <w:pStyle w:val="Default"/>
        <w:numPr>
          <w:ilvl w:val="2"/>
          <w:numId w:val="25"/>
        </w:numPr>
        <w:spacing w:line="280" w:lineRule="exact"/>
        <w:ind w:left="1440"/>
        <w:rPr>
          <w:rFonts w:ascii="Segoe UI" w:hAnsi="Segoe UI" w:cs="Segoe UI"/>
          <w:color w:val="538135" w:themeColor="accent6" w:themeShade="BF"/>
          <w:sz w:val="21"/>
          <w:szCs w:val="21"/>
        </w:rPr>
      </w:pPr>
      <w:r w:rsidRPr="00A2061B">
        <w:rPr>
          <w:rFonts w:ascii="Arial" w:hAnsi="Arial" w:cs="Arial"/>
          <w:bCs/>
          <w:color w:val="538135" w:themeColor="accent6" w:themeShade="BF"/>
          <w:sz w:val="22"/>
          <w:szCs w:val="22"/>
        </w:rPr>
        <w:t>Recipient Agency: Texas Department of Agriculture</w:t>
      </w:r>
    </w:p>
    <w:p w14:paraId="67E63238" w14:textId="22A794FD" w:rsidR="00EB1748" w:rsidRPr="00A2061B" w:rsidRDefault="00EB1748" w:rsidP="00EB1748">
      <w:pPr>
        <w:pStyle w:val="Default"/>
        <w:numPr>
          <w:ilvl w:val="2"/>
          <w:numId w:val="25"/>
        </w:numPr>
        <w:spacing w:line="280" w:lineRule="exact"/>
        <w:ind w:left="1440"/>
        <w:rPr>
          <w:rFonts w:ascii="Segoe UI" w:hAnsi="Segoe UI" w:cs="Segoe UI"/>
          <w:color w:val="538135" w:themeColor="accent6" w:themeShade="BF"/>
          <w:sz w:val="21"/>
          <w:szCs w:val="21"/>
        </w:rPr>
      </w:pPr>
      <w:r w:rsidRPr="00A2061B">
        <w:rPr>
          <w:rFonts w:ascii="Arial" w:hAnsi="Arial" w:cs="Arial"/>
          <w:bCs/>
          <w:color w:val="538135" w:themeColor="accent6" w:themeShade="BF"/>
          <w:sz w:val="22"/>
          <w:szCs w:val="22"/>
        </w:rPr>
        <w:t>Recipient Agency Location: Texas</w:t>
      </w:r>
    </w:p>
    <w:p w14:paraId="120B6FDA" w14:textId="77777777" w:rsidR="00EB1748" w:rsidRPr="0093542E" w:rsidRDefault="00EB1748" w:rsidP="00EB1748">
      <w:pPr>
        <w:pStyle w:val="Default"/>
        <w:spacing w:line="280" w:lineRule="exact"/>
        <w:ind w:left="1440"/>
        <w:rPr>
          <w:rFonts w:ascii="Segoe UI" w:hAnsi="Segoe UI" w:cs="Segoe UI"/>
          <w:sz w:val="21"/>
          <w:szCs w:val="21"/>
        </w:rPr>
      </w:pPr>
    </w:p>
    <w:p w14:paraId="37D6E308" w14:textId="2130FFFD" w:rsidR="00AC22FE" w:rsidRPr="0093542E" w:rsidRDefault="00AC22FE" w:rsidP="00AC22FE">
      <w:pPr>
        <w:pStyle w:val="Default"/>
        <w:numPr>
          <w:ilvl w:val="1"/>
          <w:numId w:val="25"/>
        </w:numPr>
        <w:spacing w:line="280" w:lineRule="exact"/>
        <w:ind w:left="1080"/>
        <w:rPr>
          <w:rFonts w:ascii="Arial" w:hAnsi="Arial" w:cs="Arial"/>
          <w:bCs/>
          <w:color w:val="auto"/>
          <w:sz w:val="22"/>
          <w:szCs w:val="22"/>
        </w:rPr>
      </w:pPr>
      <w:r w:rsidRPr="0093542E">
        <w:rPr>
          <w:rFonts w:ascii="Arial" w:hAnsi="Arial" w:cs="Arial"/>
          <w:bCs/>
          <w:color w:val="auto"/>
          <w:sz w:val="22"/>
          <w:szCs w:val="22"/>
        </w:rPr>
        <w:t>At least one organization providing access to and assistance with bid opportunities, particularly those that recognize small and disadvantaged businesses that are likely to include Section 3 Businesses</w:t>
      </w:r>
      <w:r w:rsidR="0093542E" w:rsidRPr="0093542E">
        <w:rPr>
          <w:rFonts w:ascii="Arial" w:hAnsi="Arial" w:cs="Arial"/>
          <w:bCs/>
          <w:color w:val="auto"/>
          <w:sz w:val="22"/>
          <w:szCs w:val="22"/>
        </w:rPr>
        <w:t>, such as</w:t>
      </w:r>
      <w:r w:rsidRPr="0093542E">
        <w:rPr>
          <w:rFonts w:ascii="Arial" w:hAnsi="Arial" w:cs="Arial"/>
          <w:bCs/>
          <w:color w:val="auto"/>
          <w:sz w:val="22"/>
          <w:szCs w:val="22"/>
        </w:rPr>
        <w:t>:</w:t>
      </w:r>
    </w:p>
    <w:p w14:paraId="4D20939A" w14:textId="38D5EA3C" w:rsidR="00AC22FE" w:rsidRPr="0093542E" w:rsidRDefault="0093542E" w:rsidP="00EB1748">
      <w:pPr>
        <w:pStyle w:val="Default"/>
        <w:numPr>
          <w:ilvl w:val="2"/>
          <w:numId w:val="25"/>
        </w:numPr>
        <w:spacing w:line="280" w:lineRule="exact"/>
        <w:ind w:left="1440"/>
        <w:rPr>
          <w:rFonts w:ascii="Arial" w:hAnsi="Arial" w:cs="Arial"/>
          <w:sz w:val="22"/>
          <w:szCs w:val="22"/>
        </w:rPr>
      </w:pPr>
      <w:r w:rsidRPr="0093542E">
        <w:rPr>
          <w:rFonts w:ascii="Arial" w:hAnsi="Arial" w:cs="Arial"/>
          <w:sz w:val="22"/>
          <w:szCs w:val="22"/>
        </w:rPr>
        <w:t xml:space="preserve">Public/non-profit </w:t>
      </w:r>
      <w:proofErr w:type="gramStart"/>
      <w:r w:rsidRPr="0093542E">
        <w:rPr>
          <w:rFonts w:ascii="Arial" w:hAnsi="Arial" w:cs="Arial"/>
          <w:sz w:val="22"/>
          <w:szCs w:val="22"/>
        </w:rPr>
        <w:t>organizations;</w:t>
      </w:r>
      <w:proofErr w:type="gramEnd"/>
      <w:r w:rsidRPr="0093542E">
        <w:rPr>
          <w:rFonts w:ascii="Arial" w:hAnsi="Arial" w:cs="Arial"/>
          <w:sz w:val="22"/>
          <w:szCs w:val="22"/>
        </w:rPr>
        <w:t xml:space="preserve"> </w:t>
      </w:r>
    </w:p>
    <w:p w14:paraId="264D1B17" w14:textId="0DAE2761" w:rsidR="0093542E" w:rsidRPr="0093542E" w:rsidRDefault="0093542E" w:rsidP="00EB1748">
      <w:pPr>
        <w:pStyle w:val="Default"/>
        <w:numPr>
          <w:ilvl w:val="2"/>
          <w:numId w:val="25"/>
        </w:numPr>
        <w:spacing w:line="280" w:lineRule="exact"/>
        <w:ind w:left="1440"/>
        <w:rPr>
          <w:rFonts w:ascii="Arial" w:hAnsi="Arial" w:cs="Arial"/>
          <w:sz w:val="22"/>
          <w:szCs w:val="22"/>
        </w:rPr>
      </w:pPr>
      <w:r w:rsidRPr="0093542E">
        <w:rPr>
          <w:rFonts w:ascii="Arial" w:hAnsi="Arial" w:cs="Arial"/>
          <w:sz w:val="22"/>
          <w:szCs w:val="22"/>
        </w:rPr>
        <w:t>Private plan rooms; or</w:t>
      </w:r>
    </w:p>
    <w:p w14:paraId="00C51764" w14:textId="3239E4E2" w:rsidR="009E796B" w:rsidRPr="0093542E" w:rsidRDefault="003F366C" w:rsidP="00EB1748">
      <w:pPr>
        <w:pStyle w:val="Default"/>
        <w:numPr>
          <w:ilvl w:val="2"/>
          <w:numId w:val="25"/>
        </w:numPr>
        <w:spacing w:line="280" w:lineRule="exact"/>
        <w:ind w:left="1440"/>
        <w:jc w:val="both"/>
        <w:rPr>
          <w:rFonts w:ascii="Arial" w:hAnsi="Arial" w:cs="Arial"/>
          <w:bCs/>
          <w:color w:val="auto"/>
          <w:sz w:val="22"/>
          <w:szCs w:val="22"/>
        </w:rPr>
      </w:pPr>
      <w:r w:rsidRPr="0093542E">
        <w:rPr>
          <w:rFonts w:ascii="Arial" w:hAnsi="Arial" w:cs="Arial"/>
          <w:bCs/>
          <w:color w:val="auto"/>
          <w:sz w:val="22"/>
          <w:szCs w:val="22"/>
        </w:rPr>
        <w:t>Local Workforce Solutions Office</w:t>
      </w:r>
      <w:r w:rsidR="0093542E" w:rsidRPr="0093542E">
        <w:rPr>
          <w:rFonts w:ascii="Arial" w:hAnsi="Arial" w:cs="Arial"/>
          <w:bCs/>
          <w:color w:val="auto"/>
          <w:sz w:val="22"/>
          <w:szCs w:val="22"/>
        </w:rPr>
        <w:t>s</w:t>
      </w:r>
      <w:r w:rsidRPr="0093542E">
        <w:rPr>
          <w:rFonts w:ascii="Arial" w:hAnsi="Arial" w:cs="Arial"/>
          <w:bCs/>
          <w:color w:val="auto"/>
          <w:sz w:val="22"/>
          <w:szCs w:val="22"/>
        </w:rPr>
        <w:t xml:space="preserve"> (</w:t>
      </w:r>
      <w:r w:rsidR="00AC22FE" w:rsidRPr="0093542E">
        <w:rPr>
          <w:rFonts w:ascii="Arial" w:hAnsi="Arial" w:cs="Arial"/>
          <w:bCs/>
          <w:color w:val="auto"/>
          <w:sz w:val="22"/>
          <w:szCs w:val="22"/>
        </w:rPr>
        <w:t>WIOA One Stop Shop</w:t>
      </w:r>
      <w:r w:rsidRPr="0093542E">
        <w:rPr>
          <w:rFonts w:ascii="Arial" w:hAnsi="Arial" w:cs="Arial"/>
          <w:bCs/>
          <w:color w:val="auto"/>
          <w:sz w:val="22"/>
          <w:szCs w:val="22"/>
        </w:rPr>
        <w:t>)</w:t>
      </w:r>
      <w:r w:rsidR="00AC22FE" w:rsidRPr="0093542E">
        <w:rPr>
          <w:rFonts w:ascii="Arial" w:hAnsi="Arial" w:cs="Arial"/>
          <w:bCs/>
          <w:color w:val="auto"/>
          <w:sz w:val="22"/>
          <w:szCs w:val="22"/>
        </w:rPr>
        <w:t xml:space="preserve">, if applicable </w:t>
      </w:r>
      <w:r w:rsidR="0093542E" w:rsidRPr="0093542E">
        <w:rPr>
          <w:rFonts w:ascii="Arial" w:hAnsi="Arial" w:cs="Arial"/>
          <w:bCs/>
          <w:color w:val="auto"/>
          <w:sz w:val="22"/>
          <w:szCs w:val="22"/>
        </w:rPr>
        <w:t>–</w:t>
      </w:r>
      <w:r w:rsidR="00AC22FE" w:rsidRPr="0093542E">
        <w:rPr>
          <w:rFonts w:ascii="Arial" w:hAnsi="Arial" w:cs="Arial"/>
          <w:bCs/>
          <w:color w:val="auto"/>
          <w:sz w:val="22"/>
          <w:szCs w:val="22"/>
        </w:rPr>
        <w:t xml:space="preserve"> </w:t>
      </w:r>
      <w:r w:rsidR="0093542E" w:rsidRPr="0093542E">
        <w:rPr>
          <w:rFonts w:ascii="Arial" w:hAnsi="Arial" w:cs="Arial"/>
          <w:bCs/>
          <w:color w:val="auto"/>
          <w:sz w:val="22"/>
          <w:szCs w:val="22"/>
        </w:rPr>
        <w:t xml:space="preserve">see </w:t>
      </w:r>
      <w:proofErr w:type="gramStart"/>
      <w:r w:rsidRPr="0093542E">
        <w:rPr>
          <w:rFonts w:ascii="Arial" w:hAnsi="Arial" w:cs="Arial"/>
          <w:bCs/>
          <w:color w:val="auto"/>
          <w:sz w:val="22"/>
          <w:szCs w:val="22"/>
        </w:rPr>
        <w:t>https://www.twc.texas.gov/directory-workforce-solutions-offices-</w:t>
      </w:r>
      <w:r w:rsidR="002C6B45" w:rsidRPr="0093542E">
        <w:rPr>
          <w:rFonts w:ascii="Arial" w:hAnsi="Arial" w:cs="Arial"/>
          <w:bCs/>
          <w:color w:val="auto"/>
          <w:sz w:val="22"/>
          <w:szCs w:val="22"/>
        </w:rPr>
        <w:t>;</w:t>
      </w:r>
      <w:proofErr w:type="gramEnd"/>
    </w:p>
    <w:p w14:paraId="7523D8B9" w14:textId="77777777" w:rsidR="00EB1748" w:rsidRDefault="00EB1748" w:rsidP="00EB1748">
      <w:pPr>
        <w:pStyle w:val="Default"/>
        <w:spacing w:line="280" w:lineRule="exact"/>
        <w:ind w:left="1080"/>
        <w:jc w:val="both"/>
        <w:rPr>
          <w:rFonts w:ascii="Arial" w:hAnsi="Arial" w:cs="Arial"/>
          <w:bCs/>
          <w:color w:val="auto"/>
          <w:sz w:val="22"/>
          <w:szCs w:val="22"/>
        </w:rPr>
      </w:pPr>
    </w:p>
    <w:p w14:paraId="241EFF0B" w14:textId="24B84B4A" w:rsidR="009E796B" w:rsidRDefault="009E796B" w:rsidP="009E796B">
      <w:pPr>
        <w:pStyle w:val="Default"/>
        <w:numPr>
          <w:ilvl w:val="1"/>
          <w:numId w:val="25"/>
        </w:numPr>
        <w:spacing w:line="280" w:lineRule="exact"/>
        <w:ind w:left="1080"/>
        <w:jc w:val="both"/>
        <w:rPr>
          <w:rFonts w:ascii="Arial" w:hAnsi="Arial" w:cs="Arial"/>
          <w:bCs/>
          <w:color w:val="auto"/>
          <w:sz w:val="22"/>
          <w:szCs w:val="22"/>
        </w:rPr>
      </w:pPr>
      <w:r w:rsidRPr="0093542E">
        <w:rPr>
          <w:rFonts w:ascii="Arial" w:hAnsi="Arial" w:cs="Arial"/>
          <w:bCs/>
          <w:color w:val="auto"/>
          <w:sz w:val="22"/>
          <w:szCs w:val="22"/>
        </w:rPr>
        <w:t xml:space="preserve">TDA-GO! </w:t>
      </w:r>
      <w:r w:rsidR="00AC22FE" w:rsidRPr="0093542E">
        <w:rPr>
          <w:rFonts w:ascii="Arial" w:hAnsi="Arial" w:cs="Arial"/>
          <w:bCs/>
          <w:color w:val="auto"/>
          <w:sz w:val="22"/>
          <w:szCs w:val="22"/>
        </w:rPr>
        <w:t>Materials and Services Record</w:t>
      </w:r>
      <w:r w:rsidRPr="0093542E">
        <w:rPr>
          <w:rFonts w:ascii="Arial" w:hAnsi="Arial" w:cs="Arial"/>
          <w:bCs/>
          <w:color w:val="auto"/>
          <w:sz w:val="22"/>
          <w:szCs w:val="22"/>
        </w:rPr>
        <w:t xml:space="preserve"> Pre-Selection Clearance data including bid opening date. This requirement is effective beginning 30 days after the launch of the TDA-GO Project Management module. </w:t>
      </w:r>
    </w:p>
    <w:p w14:paraId="4D2D2AED" w14:textId="77777777" w:rsidR="00EB1748" w:rsidRPr="0093542E" w:rsidRDefault="00EB1748" w:rsidP="00EB1748">
      <w:pPr>
        <w:pStyle w:val="Default"/>
        <w:spacing w:line="280" w:lineRule="exact"/>
        <w:ind w:left="1080"/>
        <w:jc w:val="both"/>
        <w:rPr>
          <w:rFonts w:ascii="Arial" w:hAnsi="Arial" w:cs="Arial"/>
          <w:bCs/>
          <w:color w:val="auto"/>
          <w:sz w:val="22"/>
          <w:szCs w:val="22"/>
        </w:rPr>
      </w:pPr>
    </w:p>
    <w:p w14:paraId="542B06D0" w14:textId="7B3E15AF" w:rsidR="009E796B" w:rsidRDefault="009E796B" w:rsidP="009E796B">
      <w:pPr>
        <w:pStyle w:val="Default"/>
        <w:spacing w:line="280" w:lineRule="exact"/>
        <w:ind w:left="1080"/>
        <w:jc w:val="both"/>
        <w:rPr>
          <w:rFonts w:ascii="Arial" w:hAnsi="Arial" w:cs="Arial"/>
          <w:bCs/>
          <w:color w:val="auto"/>
          <w:sz w:val="22"/>
          <w:szCs w:val="22"/>
        </w:rPr>
      </w:pPr>
      <w:r w:rsidRPr="0093542E">
        <w:rPr>
          <w:rFonts w:ascii="Arial" w:hAnsi="Arial" w:cs="Arial"/>
          <w:b/>
          <w:color w:val="auto"/>
          <w:sz w:val="22"/>
          <w:szCs w:val="22"/>
        </w:rPr>
        <w:t>NOTE</w:t>
      </w:r>
      <w:r w:rsidRPr="0093542E">
        <w:rPr>
          <w:rFonts w:ascii="Arial" w:hAnsi="Arial" w:cs="Arial"/>
          <w:bCs/>
          <w:color w:val="auto"/>
          <w:sz w:val="22"/>
          <w:szCs w:val="22"/>
        </w:rPr>
        <w:t>: TDA will ensure that Section 3 Businesses are included in the pre-qualified grant administrator application process, therefore this step is not required for administration services.</w:t>
      </w:r>
    </w:p>
    <w:p w14:paraId="17D2CABF" w14:textId="77777777" w:rsidR="00EB1748" w:rsidRPr="0093542E" w:rsidRDefault="00EB1748" w:rsidP="009E796B">
      <w:pPr>
        <w:pStyle w:val="Default"/>
        <w:spacing w:line="280" w:lineRule="exact"/>
        <w:ind w:left="1080"/>
        <w:jc w:val="both"/>
        <w:rPr>
          <w:rFonts w:ascii="Arial" w:hAnsi="Arial" w:cs="Arial"/>
          <w:bCs/>
          <w:color w:val="auto"/>
          <w:sz w:val="22"/>
          <w:szCs w:val="22"/>
        </w:rPr>
      </w:pPr>
    </w:p>
    <w:p w14:paraId="57BE31F7" w14:textId="055CB4FC" w:rsidR="00A25B91" w:rsidRPr="0093542E" w:rsidRDefault="00195347" w:rsidP="00195347">
      <w:pPr>
        <w:pStyle w:val="Default"/>
        <w:spacing w:line="280" w:lineRule="exact"/>
        <w:ind w:left="720" w:hanging="720"/>
        <w:jc w:val="both"/>
        <w:rPr>
          <w:rFonts w:ascii="Arial" w:hAnsi="Arial" w:cs="Arial"/>
          <w:bCs/>
          <w:color w:val="auto"/>
          <w:sz w:val="22"/>
          <w:szCs w:val="22"/>
        </w:rPr>
      </w:pPr>
      <w:r>
        <w:rPr>
          <w:rFonts w:ascii="Arial" w:hAnsi="Arial" w:cs="Arial"/>
          <w:bCs/>
          <w:color w:val="auto"/>
          <w:sz w:val="22"/>
          <w:szCs w:val="22"/>
          <w:u w:val="single"/>
        </w:rPr>
        <w:t xml:space="preserve">Step 3: </w:t>
      </w:r>
      <w:r w:rsidR="00AC22FE" w:rsidRPr="00F012AC">
        <w:rPr>
          <w:rFonts w:ascii="Arial" w:hAnsi="Arial" w:cs="Arial"/>
          <w:bCs/>
          <w:color w:val="auto"/>
          <w:sz w:val="22"/>
          <w:szCs w:val="22"/>
          <w:u w:val="single"/>
        </w:rPr>
        <w:t xml:space="preserve">Facilitate </w:t>
      </w:r>
      <w:r w:rsidR="007A6538" w:rsidRPr="00F012AC">
        <w:rPr>
          <w:rFonts w:ascii="Arial" w:hAnsi="Arial" w:cs="Arial"/>
          <w:bCs/>
          <w:color w:val="auto"/>
          <w:sz w:val="22"/>
          <w:szCs w:val="22"/>
          <w:u w:val="single"/>
        </w:rPr>
        <w:t xml:space="preserve">general </w:t>
      </w:r>
      <w:r w:rsidR="00AC22FE" w:rsidRPr="00F012AC">
        <w:rPr>
          <w:rFonts w:ascii="Arial" w:hAnsi="Arial" w:cs="Arial"/>
          <w:bCs/>
          <w:color w:val="auto"/>
          <w:sz w:val="22"/>
          <w:szCs w:val="22"/>
          <w:u w:val="single"/>
        </w:rPr>
        <w:t>em</w:t>
      </w:r>
      <w:r w:rsidR="00A25B91" w:rsidRPr="00F012AC">
        <w:rPr>
          <w:rFonts w:ascii="Arial" w:hAnsi="Arial" w:cs="Arial"/>
          <w:bCs/>
          <w:color w:val="auto"/>
          <w:sz w:val="22"/>
          <w:szCs w:val="22"/>
          <w:u w:val="single"/>
        </w:rPr>
        <w:t>ployment opportunity information for Section 3 Workers</w:t>
      </w:r>
      <w:r w:rsidR="00A25B91" w:rsidRPr="0093542E">
        <w:rPr>
          <w:rFonts w:ascii="Arial" w:hAnsi="Arial" w:cs="Arial"/>
          <w:bCs/>
          <w:color w:val="auto"/>
          <w:sz w:val="22"/>
          <w:szCs w:val="22"/>
        </w:rPr>
        <w:t>.</w:t>
      </w:r>
      <w:r w:rsidR="00AC22FE" w:rsidRPr="0093542E">
        <w:rPr>
          <w:rFonts w:ascii="Arial" w:hAnsi="Arial" w:cs="Arial"/>
          <w:bCs/>
          <w:color w:val="auto"/>
          <w:sz w:val="22"/>
          <w:szCs w:val="22"/>
        </w:rPr>
        <w:t xml:space="preserve"> </w:t>
      </w:r>
      <w:r w:rsidR="009E796B" w:rsidRPr="0093542E">
        <w:rPr>
          <w:rFonts w:ascii="Arial" w:hAnsi="Arial" w:cs="Arial"/>
          <w:bCs/>
          <w:color w:val="auto"/>
          <w:sz w:val="22"/>
          <w:szCs w:val="22"/>
        </w:rPr>
        <w:t>In an open meeting of the local governing body, the Grant Recipient must present the Section 3 goals of the CDBG program. This item must be reflected in the agenda and/or minutes of the meeting. TDA recommends completing this step at the meeting in which the first construction contract is awarded; however, in all cases it must be completed prior to requesting grant funds to reimburse construction costs</w:t>
      </w:r>
      <w:r w:rsidR="00A25B91" w:rsidRPr="0093542E">
        <w:rPr>
          <w:rFonts w:ascii="Arial" w:hAnsi="Arial" w:cs="Arial"/>
          <w:bCs/>
          <w:color w:val="auto"/>
          <w:sz w:val="22"/>
          <w:szCs w:val="22"/>
        </w:rPr>
        <w:t xml:space="preserve"> - see Chapter 2, Group B requirements</w:t>
      </w:r>
      <w:r w:rsidR="009E796B" w:rsidRPr="0093542E">
        <w:rPr>
          <w:rFonts w:ascii="Arial" w:hAnsi="Arial" w:cs="Arial"/>
          <w:bCs/>
          <w:color w:val="auto"/>
          <w:sz w:val="22"/>
          <w:szCs w:val="22"/>
        </w:rPr>
        <w:t xml:space="preserve">. </w:t>
      </w:r>
      <w:r w:rsidR="00A25B91" w:rsidRPr="0093542E">
        <w:rPr>
          <w:rFonts w:ascii="Arial" w:hAnsi="Arial" w:cs="Arial"/>
          <w:bCs/>
          <w:color w:val="auto"/>
          <w:sz w:val="22"/>
          <w:szCs w:val="22"/>
        </w:rPr>
        <w:t>The presentation must include:</w:t>
      </w:r>
    </w:p>
    <w:p w14:paraId="3B652124" w14:textId="77777777" w:rsidR="00A25B91" w:rsidRPr="0093542E" w:rsidRDefault="00A25B91" w:rsidP="00A25B91">
      <w:pPr>
        <w:pStyle w:val="Default"/>
        <w:numPr>
          <w:ilvl w:val="1"/>
          <w:numId w:val="5"/>
        </w:numPr>
        <w:spacing w:line="280" w:lineRule="exact"/>
        <w:ind w:left="1080"/>
        <w:rPr>
          <w:rFonts w:ascii="Arial" w:hAnsi="Arial" w:cs="Arial"/>
          <w:bCs/>
          <w:color w:val="auto"/>
          <w:sz w:val="22"/>
          <w:szCs w:val="22"/>
        </w:rPr>
      </w:pPr>
      <w:r w:rsidRPr="0093542E">
        <w:rPr>
          <w:rFonts w:ascii="Arial" w:hAnsi="Arial" w:cs="Arial"/>
          <w:bCs/>
          <w:color w:val="auto"/>
          <w:sz w:val="22"/>
          <w:szCs w:val="22"/>
        </w:rPr>
        <w:t xml:space="preserve">HUD’s Section 3 Opportunity Portal - </w:t>
      </w:r>
      <w:hyperlink r:id="rId8" w:history="1">
        <w:r w:rsidRPr="0093542E">
          <w:rPr>
            <w:rStyle w:val="Hyperlink"/>
            <w:rFonts w:ascii="Arial" w:hAnsi="Arial" w:cs="Arial"/>
            <w:bCs/>
            <w:sz w:val="22"/>
            <w:szCs w:val="22"/>
          </w:rPr>
          <w:t>https://hudapps.hud.gov/OpportunityPortal/search.action</w:t>
        </w:r>
      </w:hyperlink>
    </w:p>
    <w:p w14:paraId="4A55159A" w14:textId="77777777" w:rsidR="00A25B91" w:rsidRPr="0093542E" w:rsidRDefault="00A25B91" w:rsidP="00A25B91">
      <w:pPr>
        <w:pStyle w:val="Default"/>
        <w:numPr>
          <w:ilvl w:val="1"/>
          <w:numId w:val="5"/>
        </w:numPr>
        <w:spacing w:line="280" w:lineRule="exact"/>
        <w:ind w:left="1080"/>
        <w:rPr>
          <w:rFonts w:ascii="Arial" w:hAnsi="Arial" w:cs="Arial"/>
          <w:bCs/>
          <w:color w:val="auto"/>
          <w:sz w:val="22"/>
          <w:szCs w:val="22"/>
        </w:rPr>
      </w:pPr>
      <w:r w:rsidRPr="0093542E">
        <w:rPr>
          <w:rFonts w:ascii="Arial" w:hAnsi="Arial" w:cs="Arial"/>
          <w:bCs/>
          <w:color w:val="auto"/>
          <w:sz w:val="22"/>
          <w:szCs w:val="22"/>
        </w:rPr>
        <w:t xml:space="preserve">Texas Workforce Solutions - WorkInTexas.com and </w:t>
      </w:r>
    </w:p>
    <w:p w14:paraId="11B13949" w14:textId="2A22033E" w:rsidR="009E796B" w:rsidRPr="0093542E" w:rsidRDefault="00A25B91" w:rsidP="007A6538">
      <w:pPr>
        <w:pStyle w:val="Default"/>
        <w:numPr>
          <w:ilvl w:val="1"/>
          <w:numId w:val="5"/>
        </w:numPr>
        <w:spacing w:line="280" w:lineRule="exact"/>
        <w:ind w:left="1080"/>
        <w:rPr>
          <w:rFonts w:ascii="Arial" w:hAnsi="Arial" w:cs="Arial"/>
          <w:bCs/>
          <w:color w:val="auto"/>
          <w:sz w:val="22"/>
          <w:szCs w:val="22"/>
        </w:rPr>
      </w:pPr>
      <w:r w:rsidRPr="0093542E">
        <w:rPr>
          <w:rFonts w:ascii="Arial" w:hAnsi="Arial" w:cs="Arial"/>
          <w:bCs/>
          <w:color w:val="auto"/>
          <w:sz w:val="22"/>
          <w:szCs w:val="22"/>
        </w:rPr>
        <w:t>other Section 3 information as described in the</w:t>
      </w:r>
      <w:r w:rsidR="009E796B" w:rsidRPr="0093542E">
        <w:rPr>
          <w:rFonts w:ascii="Arial" w:hAnsi="Arial" w:cs="Arial"/>
          <w:bCs/>
          <w:color w:val="auto"/>
          <w:sz w:val="22"/>
          <w:szCs w:val="22"/>
        </w:rPr>
        <w:t xml:space="preserve"> </w:t>
      </w:r>
      <w:bookmarkStart w:id="6" w:name="_Hlk71217063"/>
      <w:r w:rsidR="006632F9" w:rsidRPr="0093542E">
        <w:rPr>
          <w:rFonts w:ascii="Arial" w:hAnsi="Arial" w:cs="Arial"/>
          <w:bCs/>
          <w:i/>
          <w:iCs/>
          <w:color w:val="auto"/>
          <w:sz w:val="22"/>
          <w:szCs w:val="22"/>
        </w:rPr>
        <w:t>Section 3 Sample Presentation to Local Community</w:t>
      </w:r>
      <w:r w:rsidR="006632F9" w:rsidRPr="0093542E">
        <w:rPr>
          <w:rFonts w:ascii="Arial" w:hAnsi="Arial" w:cs="Arial"/>
          <w:bCs/>
          <w:color w:val="auto"/>
          <w:sz w:val="22"/>
          <w:szCs w:val="22"/>
        </w:rPr>
        <w:t xml:space="preserve"> </w:t>
      </w:r>
      <w:r w:rsidR="006632F9" w:rsidRPr="0093542E">
        <w:rPr>
          <w:rFonts w:ascii="Arial" w:hAnsi="Arial" w:cs="Arial"/>
          <w:b/>
          <w:color w:val="auto"/>
          <w:sz w:val="22"/>
          <w:szCs w:val="22"/>
        </w:rPr>
        <w:t>(Form A102</w:t>
      </w:r>
      <w:r w:rsidR="008C172F" w:rsidRPr="0093542E">
        <w:rPr>
          <w:rFonts w:ascii="Arial" w:hAnsi="Arial" w:cs="Arial"/>
          <w:b/>
          <w:color w:val="auto"/>
          <w:sz w:val="22"/>
          <w:szCs w:val="22"/>
        </w:rPr>
        <w:t>4</w:t>
      </w:r>
      <w:r w:rsidR="006632F9" w:rsidRPr="0093542E">
        <w:rPr>
          <w:rFonts w:ascii="Arial" w:hAnsi="Arial" w:cs="Arial"/>
          <w:b/>
          <w:color w:val="auto"/>
          <w:sz w:val="22"/>
          <w:szCs w:val="22"/>
        </w:rPr>
        <w:t>)</w:t>
      </w:r>
      <w:r w:rsidRPr="0093542E">
        <w:rPr>
          <w:rFonts w:ascii="Arial" w:hAnsi="Arial" w:cs="Arial"/>
          <w:b/>
          <w:color w:val="auto"/>
          <w:sz w:val="22"/>
          <w:szCs w:val="22"/>
        </w:rPr>
        <w:t>.</w:t>
      </w:r>
      <w:bookmarkEnd w:id="6"/>
    </w:p>
    <w:p w14:paraId="70F7211F" w14:textId="77777777" w:rsidR="00EB1748" w:rsidRPr="00EB1748" w:rsidRDefault="00EB1748" w:rsidP="00EB1748">
      <w:pPr>
        <w:pStyle w:val="Default"/>
        <w:spacing w:line="280" w:lineRule="exact"/>
        <w:ind w:left="720"/>
        <w:jc w:val="both"/>
        <w:rPr>
          <w:rFonts w:ascii="Arial" w:hAnsi="Arial" w:cs="Arial"/>
          <w:bCs/>
          <w:sz w:val="22"/>
          <w:szCs w:val="22"/>
        </w:rPr>
      </w:pPr>
      <w:bookmarkStart w:id="7" w:name="_Hlk69234221"/>
    </w:p>
    <w:p w14:paraId="3A57FC3A" w14:textId="12493E4A" w:rsidR="009E796B" w:rsidRPr="0093542E" w:rsidRDefault="00195347" w:rsidP="00195347">
      <w:pPr>
        <w:pStyle w:val="Default"/>
        <w:spacing w:line="280" w:lineRule="exact"/>
        <w:ind w:left="720" w:hanging="720"/>
        <w:jc w:val="both"/>
        <w:rPr>
          <w:rFonts w:ascii="Arial" w:hAnsi="Arial" w:cs="Arial"/>
          <w:bCs/>
          <w:sz w:val="22"/>
          <w:szCs w:val="22"/>
        </w:rPr>
      </w:pPr>
      <w:r>
        <w:rPr>
          <w:rFonts w:ascii="Arial" w:hAnsi="Arial" w:cs="Arial"/>
          <w:bCs/>
          <w:color w:val="auto"/>
          <w:sz w:val="22"/>
          <w:szCs w:val="22"/>
          <w:u w:val="single"/>
        </w:rPr>
        <w:t xml:space="preserve">Step 4: </w:t>
      </w:r>
      <w:r w:rsidR="00A25B91" w:rsidRPr="00F012AC">
        <w:rPr>
          <w:rFonts w:ascii="Arial" w:hAnsi="Arial" w:cs="Arial"/>
          <w:bCs/>
          <w:color w:val="auto"/>
          <w:sz w:val="22"/>
          <w:szCs w:val="22"/>
          <w:u w:val="single"/>
        </w:rPr>
        <w:t xml:space="preserve">Facilitate </w:t>
      </w:r>
      <w:r w:rsidR="007A6538" w:rsidRPr="00F012AC">
        <w:rPr>
          <w:rFonts w:ascii="Arial" w:hAnsi="Arial" w:cs="Arial"/>
          <w:bCs/>
          <w:color w:val="auto"/>
          <w:sz w:val="22"/>
          <w:szCs w:val="22"/>
          <w:u w:val="single"/>
        </w:rPr>
        <w:t xml:space="preserve">specific </w:t>
      </w:r>
      <w:r w:rsidR="00A25B91" w:rsidRPr="00F012AC">
        <w:rPr>
          <w:rFonts w:ascii="Arial" w:hAnsi="Arial" w:cs="Arial"/>
          <w:bCs/>
          <w:color w:val="auto"/>
          <w:sz w:val="22"/>
          <w:szCs w:val="22"/>
          <w:u w:val="single"/>
        </w:rPr>
        <w:t>employment opportunities for Section 3 Workers</w:t>
      </w:r>
      <w:r w:rsidR="00A25B91" w:rsidRPr="0093542E">
        <w:rPr>
          <w:rFonts w:ascii="Arial" w:hAnsi="Arial" w:cs="Arial"/>
          <w:bCs/>
          <w:color w:val="auto"/>
          <w:sz w:val="22"/>
          <w:szCs w:val="22"/>
        </w:rPr>
        <w:t xml:space="preserve">. </w:t>
      </w:r>
      <w:r w:rsidR="009E796B" w:rsidRPr="0093542E">
        <w:rPr>
          <w:rFonts w:ascii="Arial" w:hAnsi="Arial" w:cs="Arial"/>
          <w:bCs/>
          <w:color w:val="auto"/>
          <w:sz w:val="22"/>
          <w:szCs w:val="22"/>
        </w:rPr>
        <w:t xml:space="preserve">If new employees are needed OR </w:t>
      </w:r>
      <w:r w:rsidR="006632F9" w:rsidRPr="0093542E">
        <w:rPr>
          <w:rFonts w:ascii="Arial" w:hAnsi="Arial" w:cs="Arial"/>
          <w:bCs/>
          <w:color w:val="auto"/>
          <w:sz w:val="22"/>
          <w:szCs w:val="22"/>
        </w:rPr>
        <w:t xml:space="preserve">if </w:t>
      </w:r>
      <w:r w:rsidR="009E796B" w:rsidRPr="0093542E">
        <w:rPr>
          <w:rFonts w:ascii="Arial" w:hAnsi="Arial" w:cs="Arial"/>
          <w:bCs/>
          <w:color w:val="auto"/>
          <w:sz w:val="22"/>
          <w:szCs w:val="22"/>
        </w:rPr>
        <w:t xml:space="preserve">vacancies exist for work on the TxCDBG-assisted project, the </w:t>
      </w:r>
      <w:bookmarkEnd w:id="7"/>
      <w:r w:rsidR="009E796B" w:rsidRPr="0093542E">
        <w:rPr>
          <w:rFonts w:ascii="Arial" w:hAnsi="Arial" w:cs="Arial"/>
          <w:bCs/>
          <w:color w:val="auto"/>
          <w:sz w:val="22"/>
          <w:szCs w:val="22"/>
        </w:rPr>
        <w:t xml:space="preserve">Grant Recipient and/or contractor </w:t>
      </w:r>
      <w:r w:rsidR="00A25B91" w:rsidRPr="0093542E">
        <w:rPr>
          <w:rFonts w:ascii="Arial" w:hAnsi="Arial" w:cs="Arial"/>
          <w:bCs/>
          <w:color w:val="auto"/>
          <w:sz w:val="22"/>
          <w:szCs w:val="22"/>
        </w:rPr>
        <w:t xml:space="preserve">must </w:t>
      </w:r>
      <w:r w:rsidR="009E796B" w:rsidRPr="0093542E">
        <w:rPr>
          <w:rFonts w:ascii="Arial" w:hAnsi="Arial" w:cs="Arial"/>
          <w:bCs/>
          <w:color w:val="auto"/>
          <w:sz w:val="22"/>
          <w:szCs w:val="22"/>
        </w:rPr>
        <w:t>access the following resources to identify potential Section 3 employees</w:t>
      </w:r>
      <w:r w:rsidR="00A25B91" w:rsidRPr="0093542E">
        <w:rPr>
          <w:rFonts w:ascii="Arial" w:hAnsi="Arial" w:cs="Arial"/>
          <w:bCs/>
          <w:color w:val="auto"/>
          <w:sz w:val="22"/>
          <w:szCs w:val="22"/>
        </w:rPr>
        <w:t>—a printout of the results of the portal search in the local files is acceptable documentation of this effort</w:t>
      </w:r>
      <w:r w:rsidR="009E796B" w:rsidRPr="0093542E">
        <w:rPr>
          <w:rFonts w:ascii="Arial" w:hAnsi="Arial" w:cs="Arial"/>
          <w:bCs/>
          <w:color w:val="auto"/>
          <w:sz w:val="22"/>
          <w:szCs w:val="22"/>
        </w:rPr>
        <w:t xml:space="preserve">. </w:t>
      </w:r>
      <w:r w:rsidR="009E796B" w:rsidRPr="0093542E">
        <w:rPr>
          <w:rFonts w:ascii="Arial" w:hAnsi="Arial" w:cs="Arial"/>
          <w:bCs/>
          <w:sz w:val="22"/>
          <w:szCs w:val="22"/>
        </w:rPr>
        <w:t>Grant Recipients and contractors are not required to employ Section 3 workers, nor to modify the qualification</w:t>
      </w:r>
      <w:r w:rsidR="00583897">
        <w:rPr>
          <w:rFonts w:ascii="Arial" w:hAnsi="Arial" w:cs="Arial"/>
          <w:bCs/>
          <w:sz w:val="22"/>
          <w:szCs w:val="22"/>
        </w:rPr>
        <w:t>s</w:t>
      </w:r>
      <w:r w:rsidR="009E796B" w:rsidRPr="0093542E">
        <w:rPr>
          <w:rFonts w:ascii="Arial" w:hAnsi="Arial" w:cs="Arial"/>
          <w:bCs/>
          <w:sz w:val="22"/>
          <w:szCs w:val="22"/>
        </w:rPr>
        <w:t xml:space="preserve"> or requirements of the </w:t>
      </w:r>
      <w:proofErr w:type="gramStart"/>
      <w:r w:rsidR="009E796B" w:rsidRPr="0093542E">
        <w:rPr>
          <w:rFonts w:ascii="Arial" w:hAnsi="Arial" w:cs="Arial"/>
          <w:bCs/>
          <w:sz w:val="22"/>
          <w:szCs w:val="22"/>
        </w:rPr>
        <w:t>position, but</w:t>
      </w:r>
      <w:proofErr w:type="gramEnd"/>
      <w:r w:rsidR="009E796B" w:rsidRPr="0093542E">
        <w:rPr>
          <w:rFonts w:ascii="Arial" w:hAnsi="Arial" w:cs="Arial"/>
          <w:bCs/>
          <w:sz w:val="22"/>
          <w:szCs w:val="22"/>
        </w:rPr>
        <w:t xml:space="preserve"> must demonstrate an effort to identify potential employees as appropriate</w:t>
      </w:r>
      <w:r w:rsidR="007777A9" w:rsidRPr="0093542E">
        <w:rPr>
          <w:rFonts w:ascii="Arial" w:hAnsi="Arial" w:cs="Arial"/>
          <w:bCs/>
          <w:sz w:val="22"/>
          <w:szCs w:val="22"/>
        </w:rPr>
        <w:t>, including documentation for any applicants that are Section 3 Workers</w:t>
      </w:r>
      <w:r w:rsidR="00A25B91" w:rsidRPr="0093542E">
        <w:rPr>
          <w:rFonts w:ascii="Arial" w:hAnsi="Arial" w:cs="Arial"/>
          <w:bCs/>
          <w:color w:val="auto"/>
          <w:sz w:val="22"/>
          <w:szCs w:val="22"/>
        </w:rPr>
        <w:t xml:space="preserve">.  </w:t>
      </w:r>
    </w:p>
    <w:p w14:paraId="5C741795" w14:textId="606DDB2B" w:rsidR="009E796B" w:rsidRPr="0093542E" w:rsidRDefault="009E796B" w:rsidP="00A25B91">
      <w:pPr>
        <w:pStyle w:val="Default"/>
        <w:numPr>
          <w:ilvl w:val="1"/>
          <w:numId w:val="5"/>
        </w:numPr>
        <w:spacing w:line="280" w:lineRule="exact"/>
        <w:ind w:left="1080"/>
        <w:rPr>
          <w:rFonts w:ascii="Arial" w:hAnsi="Arial" w:cs="Arial"/>
          <w:bCs/>
          <w:color w:val="auto"/>
          <w:sz w:val="22"/>
          <w:szCs w:val="22"/>
        </w:rPr>
      </w:pPr>
      <w:r w:rsidRPr="0093542E">
        <w:rPr>
          <w:rFonts w:ascii="Arial" w:hAnsi="Arial" w:cs="Arial"/>
          <w:bCs/>
          <w:color w:val="auto"/>
          <w:sz w:val="22"/>
          <w:szCs w:val="22"/>
        </w:rPr>
        <w:lastRenderedPageBreak/>
        <w:t>HUD’s Section 3 Opportunity Portal</w:t>
      </w:r>
      <w:r w:rsidR="00A25B91" w:rsidRPr="0093542E">
        <w:rPr>
          <w:rFonts w:ascii="Arial" w:hAnsi="Arial" w:cs="Arial"/>
          <w:bCs/>
          <w:color w:val="auto"/>
          <w:sz w:val="22"/>
          <w:szCs w:val="22"/>
        </w:rPr>
        <w:t xml:space="preserve"> - </w:t>
      </w:r>
      <w:hyperlink r:id="rId9" w:history="1">
        <w:r w:rsidR="00A25B91" w:rsidRPr="0093542E">
          <w:rPr>
            <w:rStyle w:val="Hyperlink"/>
            <w:rFonts w:ascii="Arial" w:hAnsi="Arial" w:cs="Arial"/>
            <w:bCs/>
            <w:sz w:val="22"/>
            <w:szCs w:val="22"/>
          </w:rPr>
          <w:t>https://hudapps.hud.gov/OpportunityPortal/search.action</w:t>
        </w:r>
      </w:hyperlink>
      <w:proofErr w:type="gramStart"/>
      <w:r w:rsidR="00A25B91" w:rsidRPr="0093542E">
        <w:rPr>
          <w:rStyle w:val="Hyperlink"/>
          <w:rFonts w:ascii="Arial" w:hAnsi="Arial" w:cs="Arial"/>
          <w:bCs/>
          <w:sz w:val="22"/>
          <w:szCs w:val="22"/>
        </w:rPr>
        <w:t xml:space="preserve">; </w:t>
      </w:r>
      <w:r w:rsidRPr="0093542E">
        <w:rPr>
          <w:rFonts w:ascii="Arial" w:hAnsi="Arial" w:cs="Arial"/>
          <w:bCs/>
          <w:color w:val="auto"/>
          <w:sz w:val="22"/>
          <w:szCs w:val="22"/>
        </w:rPr>
        <w:t>.</w:t>
      </w:r>
      <w:proofErr w:type="gramEnd"/>
    </w:p>
    <w:p w14:paraId="129B84DA" w14:textId="384C9FF0" w:rsidR="00A25B91" w:rsidRPr="0093542E" w:rsidRDefault="00A25B91" w:rsidP="00A25B91">
      <w:pPr>
        <w:pStyle w:val="Default"/>
        <w:numPr>
          <w:ilvl w:val="1"/>
          <w:numId w:val="5"/>
        </w:numPr>
        <w:spacing w:line="280" w:lineRule="exact"/>
        <w:ind w:left="1080"/>
        <w:rPr>
          <w:rFonts w:ascii="Arial" w:hAnsi="Arial" w:cs="Arial"/>
          <w:bCs/>
          <w:color w:val="auto"/>
          <w:sz w:val="22"/>
          <w:szCs w:val="22"/>
        </w:rPr>
      </w:pPr>
      <w:r w:rsidRPr="0093542E">
        <w:rPr>
          <w:rFonts w:ascii="Arial" w:hAnsi="Arial" w:cs="Arial"/>
          <w:bCs/>
          <w:color w:val="auto"/>
          <w:sz w:val="22"/>
          <w:szCs w:val="22"/>
        </w:rPr>
        <w:t xml:space="preserve">Texas Workforce Solutions - WorkInTexas.com; and </w:t>
      </w:r>
    </w:p>
    <w:p w14:paraId="6CB99926" w14:textId="21541B60" w:rsidR="009E796B" w:rsidRPr="0093542E" w:rsidRDefault="003F366C" w:rsidP="009E796B">
      <w:pPr>
        <w:pStyle w:val="Default"/>
        <w:numPr>
          <w:ilvl w:val="1"/>
          <w:numId w:val="5"/>
        </w:numPr>
        <w:spacing w:line="280" w:lineRule="exact"/>
        <w:ind w:left="1080"/>
        <w:jc w:val="both"/>
        <w:rPr>
          <w:rFonts w:ascii="Arial" w:hAnsi="Arial" w:cs="Arial"/>
          <w:bCs/>
          <w:color w:val="auto"/>
          <w:sz w:val="22"/>
          <w:szCs w:val="22"/>
        </w:rPr>
      </w:pPr>
      <w:r w:rsidRPr="0093542E">
        <w:rPr>
          <w:rFonts w:ascii="Arial" w:hAnsi="Arial" w:cs="Arial"/>
          <w:bCs/>
          <w:color w:val="auto"/>
          <w:sz w:val="22"/>
          <w:szCs w:val="22"/>
        </w:rPr>
        <w:t>Local Workforce Solutions Office (</w:t>
      </w:r>
      <w:r w:rsidR="009E796B" w:rsidRPr="0093542E">
        <w:rPr>
          <w:rFonts w:ascii="Arial" w:hAnsi="Arial" w:cs="Arial"/>
          <w:bCs/>
          <w:color w:val="auto"/>
          <w:sz w:val="22"/>
          <w:szCs w:val="22"/>
        </w:rPr>
        <w:t>WIOA One Stop Shop</w:t>
      </w:r>
      <w:r w:rsidRPr="0093542E">
        <w:rPr>
          <w:rFonts w:ascii="Arial" w:hAnsi="Arial" w:cs="Arial"/>
          <w:bCs/>
          <w:color w:val="auto"/>
          <w:sz w:val="22"/>
          <w:szCs w:val="22"/>
        </w:rPr>
        <w:t>)</w:t>
      </w:r>
      <w:r w:rsidR="009E796B" w:rsidRPr="0093542E">
        <w:rPr>
          <w:rFonts w:ascii="Arial" w:hAnsi="Arial" w:cs="Arial"/>
          <w:bCs/>
          <w:color w:val="auto"/>
          <w:sz w:val="22"/>
          <w:szCs w:val="22"/>
        </w:rPr>
        <w:t>, if applicable</w:t>
      </w:r>
      <w:r w:rsidR="002C6B45" w:rsidRPr="0093542E">
        <w:rPr>
          <w:rFonts w:ascii="Arial" w:hAnsi="Arial" w:cs="Arial"/>
          <w:bCs/>
          <w:color w:val="auto"/>
          <w:sz w:val="22"/>
          <w:szCs w:val="22"/>
        </w:rPr>
        <w:t xml:space="preserve"> - </w:t>
      </w:r>
      <w:r w:rsidRPr="0093542E">
        <w:rPr>
          <w:rFonts w:ascii="Arial" w:hAnsi="Arial" w:cs="Arial"/>
          <w:bCs/>
          <w:color w:val="auto"/>
          <w:sz w:val="22"/>
          <w:szCs w:val="22"/>
        </w:rPr>
        <w:t>https://www.twc.texas.gov/directory-workforce-solutions-offices-services</w:t>
      </w:r>
      <w:r w:rsidR="009E796B" w:rsidRPr="0093542E">
        <w:rPr>
          <w:rFonts w:ascii="Arial" w:hAnsi="Arial" w:cs="Arial"/>
          <w:bCs/>
          <w:color w:val="auto"/>
          <w:sz w:val="22"/>
          <w:szCs w:val="22"/>
        </w:rPr>
        <w:t xml:space="preserve">. </w:t>
      </w:r>
    </w:p>
    <w:p w14:paraId="15292864" w14:textId="77777777" w:rsidR="0047291A" w:rsidRPr="0047291A" w:rsidRDefault="0047291A" w:rsidP="0047291A">
      <w:pPr>
        <w:pStyle w:val="Default"/>
        <w:spacing w:line="280" w:lineRule="exact"/>
        <w:ind w:left="720"/>
        <w:jc w:val="both"/>
        <w:rPr>
          <w:rFonts w:ascii="Arial" w:hAnsi="Arial" w:cs="Arial"/>
          <w:bCs/>
          <w:sz w:val="22"/>
          <w:szCs w:val="22"/>
        </w:rPr>
      </w:pPr>
      <w:bookmarkStart w:id="8" w:name="_Hlk69235212"/>
    </w:p>
    <w:p w14:paraId="2759185B" w14:textId="08DDADFF" w:rsidR="00E33A5F" w:rsidRPr="0093542E" w:rsidRDefault="00195347" w:rsidP="00195347">
      <w:pPr>
        <w:pStyle w:val="Default"/>
        <w:spacing w:line="280" w:lineRule="exact"/>
        <w:jc w:val="both"/>
        <w:rPr>
          <w:rFonts w:ascii="Arial" w:hAnsi="Arial" w:cs="Arial"/>
          <w:bCs/>
          <w:sz w:val="22"/>
          <w:szCs w:val="22"/>
        </w:rPr>
      </w:pPr>
      <w:r>
        <w:rPr>
          <w:rFonts w:ascii="Arial" w:hAnsi="Arial" w:cs="Arial"/>
          <w:bCs/>
          <w:color w:val="auto"/>
          <w:sz w:val="22"/>
          <w:szCs w:val="22"/>
          <w:u w:val="single"/>
        </w:rPr>
        <w:t xml:space="preserve">Step 5: </w:t>
      </w:r>
      <w:r w:rsidR="00E33A5F" w:rsidRPr="00F012AC">
        <w:rPr>
          <w:rFonts w:ascii="Arial" w:hAnsi="Arial" w:cs="Arial"/>
          <w:bCs/>
          <w:color w:val="auto"/>
          <w:sz w:val="22"/>
          <w:szCs w:val="22"/>
          <w:u w:val="single"/>
        </w:rPr>
        <w:t>Ensure Contractor compliance</w:t>
      </w:r>
      <w:r w:rsidR="00E33A5F" w:rsidRPr="0093542E">
        <w:rPr>
          <w:rFonts w:ascii="Arial" w:hAnsi="Arial" w:cs="Arial"/>
          <w:bCs/>
          <w:color w:val="auto"/>
          <w:sz w:val="22"/>
          <w:szCs w:val="22"/>
        </w:rPr>
        <w:t xml:space="preserve">.  </w:t>
      </w:r>
    </w:p>
    <w:p w14:paraId="72C91293" w14:textId="26DA7F79" w:rsidR="00E33A5F" w:rsidRPr="0093542E" w:rsidRDefault="00E33A5F" w:rsidP="0093542E">
      <w:pPr>
        <w:pStyle w:val="Default"/>
        <w:numPr>
          <w:ilvl w:val="1"/>
          <w:numId w:val="5"/>
        </w:numPr>
        <w:spacing w:line="280" w:lineRule="exact"/>
        <w:ind w:left="1080"/>
        <w:jc w:val="both"/>
        <w:rPr>
          <w:rFonts w:ascii="Arial" w:hAnsi="Arial" w:cs="Arial"/>
          <w:bCs/>
          <w:sz w:val="22"/>
          <w:szCs w:val="22"/>
        </w:rPr>
      </w:pPr>
      <w:r w:rsidRPr="0093542E">
        <w:rPr>
          <w:rFonts w:ascii="Arial" w:hAnsi="Arial" w:cs="Arial"/>
          <w:bCs/>
          <w:color w:val="auto"/>
          <w:sz w:val="22"/>
          <w:szCs w:val="22"/>
        </w:rPr>
        <w:t>Include the required contract provision in all applicable contracting opportunities. See Appendices D and F.</w:t>
      </w:r>
    </w:p>
    <w:p w14:paraId="273547D5" w14:textId="77777777" w:rsidR="009E796B" w:rsidRPr="0093542E" w:rsidRDefault="009E796B" w:rsidP="00F012AC">
      <w:pPr>
        <w:pStyle w:val="Default"/>
        <w:numPr>
          <w:ilvl w:val="1"/>
          <w:numId w:val="5"/>
        </w:numPr>
        <w:spacing w:line="280" w:lineRule="exact"/>
        <w:ind w:left="1080"/>
        <w:jc w:val="both"/>
        <w:rPr>
          <w:rFonts w:ascii="Arial" w:hAnsi="Arial" w:cs="Arial"/>
          <w:bCs/>
          <w:color w:val="auto"/>
          <w:sz w:val="22"/>
          <w:szCs w:val="22"/>
        </w:rPr>
      </w:pPr>
      <w:r w:rsidRPr="0093542E">
        <w:rPr>
          <w:rFonts w:ascii="Arial" w:hAnsi="Arial" w:cs="Arial"/>
          <w:bCs/>
          <w:color w:val="auto"/>
          <w:sz w:val="22"/>
          <w:szCs w:val="22"/>
        </w:rPr>
        <w:t>Collect records for all construction and administration service providers, including subcontractors, documenting the labor hours performed by each employee and the Section 3 status of each employee.  Generally, this consists of payroll records and certification of status for each employee. A summary of this information must be reported to TDA as part of the Project Completion Report, and support documentation must be maintained in the local files</w:t>
      </w:r>
      <w:bookmarkEnd w:id="8"/>
      <w:r w:rsidRPr="0093542E">
        <w:rPr>
          <w:rFonts w:ascii="Arial" w:hAnsi="Arial" w:cs="Arial"/>
          <w:bCs/>
          <w:color w:val="auto"/>
          <w:sz w:val="22"/>
          <w:szCs w:val="22"/>
        </w:rPr>
        <w:t>.</w:t>
      </w:r>
    </w:p>
    <w:p w14:paraId="6C343BA8" w14:textId="77777777" w:rsidR="0047291A" w:rsidRPr="0047291A" w:rsidRDefault="0047291A" w:rsidP="0047291A">
      <w:pPr>
        <w:pStyle w:val="Default"/>
        <w:spacing w:line="280" w:lineRule="exact"/>
        <w:ind w:left="720"/>
        <w:jc w:val="both"/>
        <w:rPr>
          <w:rFonts w:ascii="Arial" w:hAnsi="Arial" w:cs="Arial"/>
          <w:bCs/>
          <w:color w:val="auto"/>
          <w:sz w:val="22"/>
          <w:szCs w:val="22"/>
        </w:rPr>
      </w:pPr>
    </w:p>
    <w:p w14:paraId="42118820" w14:textId="7A39159D" w:rsidR="009E796B" w:rsidRPr="0093542E" w:rsidRDefault="00195347" w:rsidP="00195347">
      <w:pPr>
        <w:pStyle w:val="Default"/>
        <w:spacing w:line="280" w:lineRule="exact"/>
        <w:ind w:left="720" w:hanging="720"/>
        <w:jc w:val="both"/>
        <w:rPr>
          <w:rFonts w:ascii="Arial" w:hAnsi="Arial" w:cs="Arial"/>
          <w:bCs/>
          <w:color w:val="auto"/>
          <w:sz w:val="22"/>
          <w:szCs w:val="22"/>
        </w:rPr>
      </w:pPr>
      <w:r>
        <w:rPr>
          <w:rFonts w:ascii="Arial" w:hAnsi="Arial" w:cs="Arial"/>
          <w:bCs/>
          <w:color w:val="auto"/>
          <w:sz w:val="22"/>
          <w:szCs w:val="22"/>
          <w:u w:val="single"/>
        </w:rPr>
        <w:t xml:space="preserve">Step 6: </w:t>
      </w:r>
      <w:r w:rsidR="00E33A5F" w:rsidRPr="00F012AC">
        <w:rPr>
          <w:rFonts w:ascii="Arial" w:hAnsi="Arial" w:cs="Arial"/>
          <w:bCs/>
          <w:color w:val="auto"/>
          <w:sz w:val="22"/>
          <w:szCs w:val="22"/>
          <w:u w:val="single"/>
        </w:rPr>
        <w:t>Additional Efforts</w:t>
      </w:r>
      <w:r w:rsidR="00E33A5F" w:rsidRPr="0093542E">
        <w:rPr>
          <w:rFonts w:ascii="Arial" w:hAnsi="Arial" w:cs="Arial"/>
          <w:bCs/>
          <w:color w:val="auto"/>
          <w:sz w:val="22"/>
          <w:szCs w:val="22"/>
        </w:rPr>
        <w:t xml:space="preserve">.  </w:t>
      </w:r>
      <w:r w:rsidR="009E796B" w:rsidRPr="0093542E">
        <w:rPr>
          <w:rFonts w:ascii="Arial" w:hAnsi="Arial" w:cs="Arial"/>
          <w:bCs/>
          <w:color w:val="auto"/>
          <w:sz w:val="22"/>
          <w:szCs w:val="22"/>
        </w:rPr>
        <w:t xml:space="preserve">Record all additional efforts to ensure Section 3 Businesses have opportunity to compete for contracting opportunities, and that Section 3 Workers and Targeted Section 3 Workers </w:t>
      </w:r>
      <w:proofErr w:type="gramStart"/>
      <w:r w:rsidR="009E796B" w:rsidRPr="0093542E">
        <w:rPr>
          <w:rFonts w:ascii="Arial" w:hAnsi="Arial" w:cs="Arial"/>
          <w:bCs/>
          <w:color w:val="auto"/>
          <w:sz w:val="22"/>
          <w:szCs w:val="22"/>
        </w:rPr>
        <w:t>have the opportunity to</w:t>
      </w:r>
      <w:proofErr w:type="gramEnd"/>
      <w:r w:rsidR="009E796B" w:rsidRPr="0093542E">
        <w:rPr>
          <w:rFonts w:ascii="Arial" w:hAnsi="Arial" w:cs="Arial"/>
          <w:bCs/>
          <w:color w:val="auto"/>
          <w:sz w:val="22"/>
          <w:szCs w:val="22"/>
        </w:rPr>
        <w:t xml:space="preserve"> benefit from the TxCDBG assistance. These efforts support the state’s explanation, should the program not meet the established benchmarks, and identify areas where the TxCDBG program could support Section 3 Business and Workers in the future. Examples include:</w:t>
      </w:r>
    </w:p>
    <w:p w14:paraId="35A013FC" w14:textId="637C1E9B" w:rsidR="009E796B" w:rsidRPr="0093542E" w:rsidRDefault="009E796B" w:rsidP="009E796B">
      <w:pPr>
        <w:pStyle w:val="ListParagraph"/>
        <w:numPr>
          <w:ilvl w:val="1"/>
          <w:numId w:val="21"/>
        </w:numPr>
        <w:spacing w:after="160" w:line="280" w:lineRule="exact"/>
        <w:ind w:left="1080"/>
        <w:rPr>
          <w:rFonts w:ascii="Arial" w:hAnsi="Arial" w:cs="Arial"/>
          <w:bCs/>
          <w:sz w:val="22"/>
          <w:szCs w:val="22"/>
        </w:rPr>
      </w:pPr>
      <w:r w:rsidRPr="0093542E">
        <w:rPr>
          <w:rFonts w:ascii="Arial" w:hAnsi="Arial" w:cs="Arial"/>
          <w:bCs/>
          <w:sz w:val="22"/>
          <w:szCs w:val="22"/>
        </w:rPr>
        <w:t>Outreach efforts</w:t>
      </w:r>
    </w:p>
    <w:p w14:paraId="592B74A6" w14:textId="4CB00C66" w:rsidR="009E796B" w:rsidRPr="0093542E" w:rsidRDefault="009E796B" w:rsidP="009E796B">
      <w:pPr>
        <w:pStyle w:val="ListParagraph"/>
        <w:numPr>
          <w:ilvl w:val="1"/>
          <w:numId w:val="21"/>
        </w:numPr>
        <w:spacing w:after="160" w:line="280" w:lineRule="exact"/>
        <w:ind w:left="1080"/>
        <w:rPr>
          <w:rFonts w:ascii="Arial" w:hAnsi="Arial" w:cs="Arial"/>
          <w:bCs/>
          <w:sz w:val="22"/>
          <w:szCs w:val="22"/>
        </w:rPr>
      </w:pPr>
      <w:r w:rsidRPr="0093542E">
        <w:rPr>
          <w:rFonts w:ascii="Arial" w:hAnsi="Arial" w:cs="Arial"/>
          <w:bCs/>
          <w:sz w:val="22"/>
          <w:szCs w:val="22"/>
        </w:rPr>
        <w:t>Training or apprenticeship opportunities</w:t>
      </w:r>
    </w:p>
    <w:p w14:paraId="7326F6CB" w14:textId="5D59A229" w:rsidR="009E796B" w:rsidRPr="0093542E" w:rsidRDefault="009E796B" w:rsidP="009E796B">
      <w:pPr>
        <w:pStyle w:val="ListParagraph"/>
        <w:numPr>
          <w:ilvl w:val="1"/>
          <w:numId w:val="21"/>
        </w:numPr>
        <w:spacing w:after="160" w:line="280" w:lineRule="exact"/>
        <w:ind w:left="1080"/>
        <w:rPr>
          <w:rFonts w:ascii="Arial" w:hAnsi="Arial" w:cs="Arial"/>
          <w:bCs/>
          <w:sz w:val="22"/>
          <w:szCs w:val="22"/>
        </w:rPr>
      </w:pPr>
      <w:r w:rsidRPr="0093542E">
        <w:rPr>
          <w:rFonts w:ascii="Arial" w:hAnsi="Arial" w:cs="Arial"/>
          <w:bCs/>
          <w:sz w:val="22"/>
          <w:szCs w:val="22"/>
        </w:rPr>
        <w:t>Technical assistance to Section 3 Workers (multiple types)</w:t>
      </w:r>
    </w:p>
    <w:p w14:paraId="38D6B891" w14:textId="75FD83B2" w:rsidR="009E796B" w:rsidRPr="0093542E" w:rsidRDefault="009E796B" w:rsidP="009E796B">
      <w:pPr>
        <w:pStyle w:val="ListParagraph"/>
        <w:numPr>
          <w:ilvl w:val="1"/>
          <w:numId w:val="21"/>
        </w:numPr>
        <w:spacing w:after="160" w:line="280" w:lineRule="exact"/>
        <w:ind w:left="1080"/>
        <w:rPr>
          <w:rFonts w:ascii="Arial" w:hAnsi="Arial" w:cs="Arial"/>
          <w:bCs/>
          <w:sz w:val="22"/>
          <w:szCs w:val="22"/>
        </w:rPr>
      </w:pPr>
      <w:r w:rsidRPr="0093542E">
        <w:rPr>
          <w:rFonts w:ascii="Arial" w:hAnsi="Arial" w:cs="Arial"/>
          <w:bCs/>
          <w:sz w:val="22"/>
          <w:szCs w:val="22"/>
        </w:rPr>
        <w:t>Technical assistance to Section 3 Business concerns</w:t>
      </w:r>
    </w:p>
    <w:p w14:paraId="20735F08" w14:textId="6ABF2C44" w:rsidR="009E796B" w:rsidRPr="0093542E" w:rsidRDefault="009E796B" w:rsidP="009E796B">
      <w:pPr>
        <w:pStyle w:val="ListParagraph"/>
        <w:numPr>
          <w:ilvl w:val="1"/>
          <w:numId w:val="21"/>
        </w:numPr>
        <w:spacing w:after="160" w:line="280" w:lineRule="exact"/>
        <w:ind w:left="1080"/>
        <w:rPr>
          <w:rFonts w:ascii="Arial" w:hAnsi="Arial" w:cs="Arial"/>
          <w:bCs/>
          <w:sz w:val="22"/>
          <w:szCs w:val="22"/>
        </w:rPr>
      </w:pPr>
      <w:r w:rsidRPr="0093542E">
        <w:rPr>
          <w:rFonts w:ascii="Arial" w:hAnsi="Arial" w:cs="Arial"/>
          <w:bCs/>
          <w:sz w:val="22"/>
          <w:szCs w:val="22"/>
        </w:rPr>
        <w:t>Job fairs</w:t>
      </w:r>
    </w:p>
    <w:p w14:paraId="05116CE8" w14:textId="1F2D457E" w:rsidR="009E796B" w:rsidRPr="0093542E" w:rsidRDefault="009E796B" w:rsidP="009E796B">
      <w:pPr>
        <w:pStyle w:val="ListParagraph"/>
        <w:numPr>
          <w:ilvl w:val="1"/>
          <w:numId w:val="21"/>
        </w:numPr>
        <w:spacing w:after="160" w:line="280" w:lineRule="exact"/>
        <w:ind w:left="1080"/>
        <w:rPr>
          <w:rFonts w:ascii="Arial" w:hAnsi="Arial" w:cs="Arial"/>
          <w:bCs/>
          <w:sz w:val="22"/>
          <w:szCs w:val="22"/>
        </w:rPr>
      </w:pPr>
      <w:r w:rsidRPr="0093542E">
        <w:rPr>
          <w:rFonts w:ascii="Arial" w:hAnsi="Arial" w:cs="Arial"/>
          <w:bCs/>
          <w:sz w:val="22"/>
          <w:szCs w:val="22"/>
        </w:rPr>
        <w:t xml:space="preserve">Divide contracts into smaller </w:t>
      </w:r>
      <w:proofErr w:type="gramStart"/>
      <w:r w:rsidRPr="0093542E">
        <w:rPr>
          <w:rFonts w:ascii="Arial" w:hAnsi="Arial" w:cs="Arial"/>
          <w:bCs/>
          <w:sz w:val="22"/>
          <w:szCs w:val="22"/>
        </w:rPr>
        <w:t>jobs</w:t>
      </w:r>
      <w:proofErr w:type="gramEnd"/>
    </w:p>
    <w:p w14:paraId="088BC033" w14:textId="50DC78E0" w:rsidR="009E796B" w:rsidRPr="0093542E" w:rsidRDefault="009E796B" w:rsidP="009E796B">
      <w:pPr>
        <w:pStyle w:val="ListParagraph"/>
        <w:numPr>
          <w:ilvl w:val="1"/>
          <w:numId w:val="21"/>
        </w:numPr>
        <w:spacing w:after="160" w:line="280" w:lineRule="exact"/>
        <w:ind w:left="1080"/>
        <w:rPr>
          <w:rFonts w:ascii="Arial" w:hAnsi="Arial" w:cs="Arial"/>
          <w:bCs/>
          <w:sz w:val="22"/>
          <w:szCs w:val="22"/>
        </w:rPr>
      </w:pPr>
      <w:r w:rsidRPr="0093542E">
        <w:rPr>
          <w:rFonts w:ascii="Arial" w:hAnsi="Arial" w:cs="Arial"/>
          <w:bCs/>
          <w:sz w:val="22"/>
          <w:szCs w:val="22"/>
        </w:rPr>
        <w:t>Bonding assistance</w:t>
      </w:r>
    </w:p>
    <w:p w14:paraId="301E15BA" w14:textId="099B4193" w:rsidR="009E796B" w:rsidRPr="0093542E" w:rsidRDefault="009E796B" w:rsidP="009E796B">
      <w:pPr>
        <w:pStyle w:val="ListParagraph"/>
        <w:numPr>
          <w:ilvl w:val="1"/>
          <w:numId w:val="21"/>
        </w:numPr>
        <w:spacing w:after="160" w:line="280" w:lineRule="exact"/>
        <w:ind w:left="1080"/>
        <w:rPr>
          <w:rFonts w:ascii="Arial" w:hAnsi="Arial" w:cs="Arial"/>
          <w:bCs/>
          <w:sz w:val="22"/>
          <w:szCs w:val="22"/>
        </w:rPr>
      </w:pPr>
      <w:r w:rsidRPr="0093542E">
        <w:rPr>
          <w:rFonts w:ascii="Arial" w:hAnsi="Arial" w:cs="Arial"/>
          <w:bCs/>
          <w:sz w:val="22"/>
          <w:szCs w:val="22"/>
        </w:rPr>
        <w:t>Other Business registries</w:t>
      </w:r>
      <w:bookmarkEnd w:id="4"/>
    </w:p>
    <w:bookmarkEnd w:id="5"/>
    <w:p w14:paraId="21B0AC59" w14:textId="6C69C619" w:rsidR="009D7AB6" w:rsidRPr="0093542E" w:rsidRDefault="009D7AB6" w:rsidP="0058331E">
      <w:pPr>
        <w:autoSpaceDE w:val="0"/>
        <w:autoSpaceDN w:val="0"/>
        <w:adjustRightInd w:val="0"/>
        <w:spacing w:line="280" w:lineRule="exact"/>
        <w:jc w:val="both"/>
        <w:rPr>
          <w:rFonts w:ascii="Arial" w:eastAsiaTheme="minorHAnsi" w:hAnsi="Arial" w:cs="Arial"/>
          <w:color w:val="000000"/>
          <w:sz w:val="22"/>
          <w:szCs w:val="22"/>
        </w:rPr>
      </w:pPr>
    </w:p>
    <w:p w14:paraId="6F518135" w14:textId="573AF3FD" w:rsidR="006632F9" w:rsidRPr="0093542E" w:rsidRDefault="006632F9" w:rsidP="0058331E">
      <w:pPr>
        <w:autoSpaceDE w:val="0"/>
        <w:autoSpaceDN w:val="0"/>
        <w:adjustRightInd w:val="0"/>
        <w:spacing w:line="280" w:lineRule="exact"/>
        <w:jc w:val="both"/>
        <w:rPr>
          <w:rFonts w:ascii="Arial" w:eastAsiaTheme="minorHAnsi" w:hAnsi="Arial" w:cs="Arial"/>
          <w:b/>
          <w:bCs/>
          <w:color w:val="000000"/>
          <w:sz w:val="22"/>
          <w:szCs w:val="22"/>
          <w:u w:val="single"/>
        </w:rPr>
      </w:pPr>
      <w:r w:rsidRPr="0093542E">
        <w:rPr>
          <w:rFonts w:ascii="Arial" w:eastAsiaTheme="minorHAnsi" w:hAnsi="Arial" w:cs="Arial"/>
          <w:b/>
          <w:bCs/>
          <w:color w:val="000000"/>
          <w:sz w:val="22"/>
          <w:szCs w:val="22"/>
          <w:u w:val="single"/>
        </w:rPr>
        <w:t>Key Definitions</w:t>
      </w:r>
    </w:p>
    <w:p w14:paraId="26518A9E" w14:textId="4C8BDCC0" w:rsidR="006632F9" w:rsidRDefault="00DF6895" w:rsidP="0058331E">
      <w:pPr>
        <w:autoSpaceDE w:val="0"/>
        <w:autoSpaceDN w:val="0"/>
        <w:adjustRightInd w:val="0"/>
        <w:spacing w:line="280" w:lineRule="exact"/>
        <w:jc w:val="both"/>
        <w:rPr>
          <w:rFonts w:ascii="Arial" w:eastAsiaTheme="minorHAnsi" w:hAnsi="Arial" w:cs="Arial"/>
          <w:color w:val="000000"/>
          <w:sz w:val="22"/>
          <w:szCs w:val="22"/>
        </w:rPr>
      </w:pPr>
      <w:r>
        <w:rPr>
          <w:noProof/>
        </w:rPr>
        <w:drawing>
          <wp:anchor distT="0" distB="0" distL="114300" distR="114300" simplePos="0" relativeHeight="251658240" behindDoc="1" locked="0" layoutInCell="1" allowOverlap="1" wp14:anchorId="7BBFB83D" wp14:editId="1B8CFDDF">
            <wp:simplePos x="0" y="0"/>
            <wp:positionH relativeFrom="margin">
              <wp:align>left</wp:align>
            </wp:positionH>
            <wp:positionV relativeFrom="paragraph">
              <wp:posOffset>692150</wp:posOffset>
            </wp:positionV>
            <wp:extent cx="2559050" cy="2064385"/>
            <wp:effectExtent l="0" t="0" r="0" b="0"/>
            <wp:wrapTight wrapText="bothSides">
              <wp:wrapPolygon edited="0">
                <wp:start x="0" y="0"/>
                <wp:lineTo x="0" y="21328"/>
                <wp:lineTo x="21386" y="2132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59050" cy="2064385"/>
                    </a:xfrm>
                    <a:prstGeom prst="rect">
                      <a:avLst/>
                    </a:prstGeom>
                  </pic:spPr>
                </pic:pic>
              </a:graphicData>
            </a:graphic>
            <wp14:sizeRelH relativeFrom="page">
              <wp14:pctWidth>0</wp14:pctWidth>
            </wp14:sizeRelH>
            <wp14:sizeRelV relativeFrom="page">
              <wp14:pctHeight>0</wp14:pctHeight>
            </wp14:sizeRelV>
          </wp:anchor>
        </w:drawing>
      </w:r>
      <w:r w:rsidR="006632F9" w:rsidRPr="0093542E">
        <w:rPr>
          <w:rFonts w:ascii="Arial" w:eastAsiaTheme="minorHAnsi" w:hAnsi="Arial" w:cs="Arial"/>
          <w:color w:val="000000"/>
          <w:sz w:val="22"/>
          <w:szCs w:val="22"/>
        </w:rPr>
        <w:t xml:space="preserve">It </w:t>
      </w:r>
      <w:proofErr w:type="gramStart"/>
      <w:r w:rsidR="006632F9" w:rsidRPr="0093542E">
        <w:rPr>
          <w:rFonts w:ascii="Arial" w:eastAsiaTheme="minorHAnsi" w:hAnsi="Arial" w:cs="Arial"/>
          <w:color w:val="000000"/>
          <w:sz w:val="22"/>
          <w:szCs w:val="22"/>
        </w:rPr>
        <w:t>order</w:t>
      </w:r>
      <w:proofErr w:type="gramEnd"/>
      <w:r w:rsidR="006632F9" w:rsidRPr="0093542E">
        <w:rPr>
          <w:rFonts w:ascii="Arial" w:eastAsiaTheme="minorHAnsi" w:hAnsi="Arial" w:cs="Arial"/>
          <w:color w:val="000000"/>
          <w:sz w:val="22"/>
          <w:szCs w:val="22"/>
        </w:rPr>
        <w:t xml:space="preserve"> to meet the Section 3 reporting requirements, all workers for the project must be classified as one of three worker categories – report the most restrictive category that is appropriate for an individual worker:</w:t>
      </w:r>
    </w:p>
    <w:p w14:paraId="72EFAB50" w14:textId="0A251B10" w:rsidR="00DF6895" w:rsidRPr="0093542E" w:rsidRDefault="00DF6895" w:rsidP="0058331E">
      <w:pPr>
        <w:autoSpaceDE w:val="0"/>
        <w:autoSpaceDN w:val="0"/>
        <w:adjustRightInd w:val="0"/>
        <w:spacing w:line="280" w:lineRule="exact"/>
        <w:jc w:val="both"/>
        <w:rPr>
          <w:rFonts w:ascii="Arial" w:eastAsiaTheme="minorHAnsi" w:hAnsi="Arial" w:cs="Arial"/>
          <w:color w:val="000000"/>
          <w:sz w:val="22"/>
          <w:szCs w:val="22"/>
        </w:rPr>
      </w:pPr>
    </w:p>
    <w:p w14:paraId="73FA8E56" w14:textId="067536AB" w:rsidR="006632F9" w:rsidRPr="0093542E" w:rsidRDefault="006632F9" w:rsidP="0058331E">
      <w:pPr>
        <w:autoSpaceDE w:val="0"/>
        <w:autoSpaceDN w:val="0"/>
        <w:adjustRightInd w:val="0"/>
        <w:spacing w:line="280" w:lineRule="exact"/>
        <w:jc w:val="both"/>
        <w:rPr>
          <w:rFonts w:ascii="Arial" w:eastAsiaTheme="minorHAnsi" w:hAnsi="Arial" w:cs="Arial"/>
          <w:b/>
          <w:bCs/>
          <w:color w:val="000000"/>
          <w:sz w:val="22"/>
          <w:szCs w:val="22"/>
          <w:u w:val="single"/>
        </w:rPr>
      </w:pPr>
    </w:p>
    <w:p w14:paraId="16C67636" w14:textId="77777777" w:rsidR="00F45397" w:rsidRDefault="00F45397" w:rsidP="001A70B2">
      <w:pPr>
        <w:autoSpaceDE w:val="0"/>
        <w:autoSpaceDN w:val="0"/>
        <w:adjustRightInd w:val="0"/>
        <w:spacing w:line="280" w:lineRule="exact"/>
        <w:jc w:val="both"/>
        <w:rPr>
          <w:rFonts w:ascii="Arial" w:eastAsiaTheme="minorHAnsi" w:hAnsi="Arial" w:cs="Arial"/>
          <w:b/>
          <w:bCs/>
          <w:color w:val="000000"/>
          <w:sz w:val="22"/>
          <w:szCs w:val="22"/>
        </w:rPr>
      </w:pPr>
    </w:p>
    <w:p w14:paraId="7AD5D6B0" w14:textId="77777777" w:rsidR="00F45397" w:rsidRDefault="00F45397" w:rsidP="001A70B2">
      <w:pPr>
        <w:autoSpaceDE w:val="0"/>
        <w:autoSpaceDN w:val="0"/>
        <w:adjustRightInd w:val="0"/>
        <w:spacing w:line="280" w:lineRule="exact"/>
        <w:jc w:val="both"/>
        <w:rPr>
          <w:rFonts w:ascii="Arial" w:eastAsiaTheme="minorHAnsi" w:hAnsi="Arial" w:cs="Arial"/>
          <w:b/>
          <w:bCs/>
          <w:color w:val="000000"/>
          <w:sz w:val="22"/>
          <w:szCs w:val="22"/>
        </w:rPr>
      </w:pPr>
    </w:p>
    <w:p w14:paraId="6051C77F" w14:textId="56B1B767" w:rsidR="006632F9" w:rsidRPr="0093542E" w:rsidRDefault="006632F9" w:rsidP="001A70B2">
      <w:pPr>
        <w:autoSpaceDE w:val="0"/>
        <w:autoSpaceDN w:val="0"/>
        <w:adjustRightInd w:val="0"/>
        <w:spacing w:line="280" w:lineRule="exact"/>
        <w:jc w:val="both"/>
        <w:rPr>
          <w:rFonts w:ascii="Arial" w:eastAsiaTheme="minorHAnsi" w:hAnsi="Arial" w:cs="Arial"/>
          <w:b/>
          <w:bCs/>
          <w:color w:val="000000"/>
          <w:sz w:val="22"/>
          <w:szCs w:val="22"/>
        </w:rPr>
      </w:pPr>
      <w:r w:rsidRPr="0093542E">
        <w:rPr>
          <w:rFonts w:ascii="Arial" w:eastAsiaTheme="minorHAnsi" w:hAnsi="Arial" w:cs="Arial"/>
          <w:b/>
          <w:bCs/>
          <w:color w:val="000000"/>
          <w:sz w:val="22"/>
          <w:szCs w:val="22"/>
        </w:rPr>
        <w:t>Criteria for All Worker Designation</w:t>
      </w:r>
    </w:p>
    <w:p w14:paraId="059D2025" w14:textId="6F681EA1" w:rsidR="006632F9" w:rsidRPr="0093542E" w:rsidRDefault="006632F9" w:rsidP="001A70B2">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All individuals performing applicable work (labor hours) for the TxCDBG-funded project that do not meet one of the Section 3 designations are reported only under the </w:t>
      </w:r>
      <w:proofErr w:type="gramStart"/>
      <w:r w:rsidRPr="0093542E">
        <w:rPr>
          <w:rFonts w:ascii="Arial" w:eastAsiaTheme="minorHAnsi" w:hAnsi="Arial" w:cs="Arial"/>
          <w:color w:val="000000"/>
          <w:sz w:val="22"/>
          <w:szCs w:val="22"/>
        </w:rPr>
        <w:t>All Workers</w:t>
      </w:r>
      <w:proofErr w:type="gramEnd"/>
      <w:r w:rsidRPr="0093542E">
        <w:rPr>
          <w:rFonts w:ascii="Arial" w:eastAsiaTheme="minorHAnsi" w:hAnsi="Arial" w:cs="Arial"/>
          <w:color w:val="000000"/>
          <w:sz w:val="22"/>
          <w:szCs w:val="22"/>
        </w:rPr>
        <w:t xml:space="preserve"> category. </w:t>
      </w:r>
    </w:p>
    <w:p w14:paraId="2B2A9A89" w14:textId="77777777" w:rsidR="006632F9" w:rsidRPr="0093542E" w:rsidRDefault="006632F9" w:rsidP="001A70B2">
      <w:pPr>
        <w:autoSpaceDE w:val="0"/>
        <w:autoSpaceDN w:val="0"/>
        <w:adjustRightInd w:val="0"/>
        <w:spacing w:line="280" w:lineRule="exact"/>
        <w:jc w:val="both"/>
        <w:rPr>
          <w:rFonts w:ascii="Arial" w:eastAsiaTheme="minorHAnsi" w:hAnsi="Arial" w:cs="Arial"/>
          <w:b/>
          <w:bCs/>
          <w:color w:val="000000"/>
          <w:sz w:val="22"/>
          <w:szCs w:val="22"/>
        </w:rPr>
      </w:pPr>
    </w:p>
    <w:p w14:paraId="37CF7F6C" w14:textId="77777777" w:rsidR="00F45397" w:rsidRDefault="00F45397" w:rsidP="001A70B2">
      <w:pPr>
        <w:autoSpaceDE w:val="0"/>
        <w:autoSpaceDN w:val="0"/>
        <w:adjustRightInd w:val="0"/>
        <w:spacing w:line="280" w:lineRule="exact"/>
        <w:jc w:val="both"/>
        <w:rPr>
          <w:rFonts w:ascii="Arial" w:eastAsiaTheme="minorHAnsi" w:hAnsi="Arial" w:cs="Arial"/>
          <w:b/>
          <w:bCs/>
          <w:color w:val="000000"/>
          <w:sz w:val="22"/>
          <w:szCs w:val="22"/>
        </w:rPr>
      </w:pPr>
    </w:p>
    <w:p w14:paraId="04E805E0" w14:textId="77777777" w:rsidR="00F45397" w:rsidRDefault="00F45397" w:rsidP="001A70B2">
      <w:pPr>
        <w:autoSpaceDE w:val="0"/>
        <w:autoSpaceDN w:val="0"/>
        <w:adjustRightInd w:val="0"/>
        <w:spacing w:line="280" w:lineRule="exact"/>
        <w:jc w:val="both"/>
        <w:rPr>
          <w:rFonts w:ascii="Arial" w:eastAsiaTheme="minorHAnsi" w:hAnsi="Arial" w:cs="Arial"/>
          <w:b/>
          <w:bCs/>
          <w:color w:val="000000"/>
          <w:sz w:val="22"/>
          <w:szCs w:val="22"/>
        </w:rPr>
      </w:pPr>
    </w:p>
    <w:p w14:paraId="39DA1EE7" w14:textId="77777777" w:rsidR="00F45397" w:rsidRDefault="00F45397" w:rsidP="001A70B2">
      <w:pPr>
        <w:autoSpaceDE w:val="0"/>
        <w:autoSpaceDN w:val="0"/>
        <w:adjustRightInd w:val="0"/>
        <w:spacing w:line="280" w:lineRule="exact"/>
        <w:jc w:val="both"/>
        <w:rPr>
          <w:rFonts w:ascii="Arial" w:eastAsiaTheme="minorHAnsi" w:hAnsi="Arial" w:cs="Arial"/>
          <w:b/>
          <w:bCs/>
          <w:color w:val="000000"/>
          <w:sz w:val="22"/>
          <w:szCs w:val="22"/>
        </w:rPr>
      </w:pPr>
    </w:p>
    <w:p w14:paraId="5C99773C" w14:textId="77777777" w:rsidR="00F45397" w:rsidRDefault="00F45397" w:rsidP="001A70B2">
      <w:pPr>
        <w:autoSpaceDE w:val="0"/>
        <w:autoSpaceDN w:val="0"/>
        <w:adjustRightInd w:val="0"/>
        <w:spacing w:line="280" w:lineRule="exact"/>
        <w:jc w:val="both"/>
        <w:rPr>
          <w:rFonts w:ascii="Arial" w:eastAsiaTheme="minorHAnsi" w:hAnsi="Arial" w:cs="Arial"/>
          <w:b/>
          <w:bCs/>
          <w:color w:val="000000"/>
          <w:sz w:val="22"/>
          <w:szCs w:val="22"/>
        </w:rPr>
      </w:pPr>
    </w:p>
    <w:p w14:paraId="1E4CF233" w14:textId="1078494D" w:rsidR="001A70B2" w:rsidRPr="0093542E" w:rsidRDefault="00831FD6" w:rsidP="001A70B2">
      <w:pPr>
        <w:autoSpaceDE w:val="0"/>
        <w:autoSpaceDN w:val="0"/>
        <w:adjustRightInd w:val="0"/>
        <w:spacing w:line="280" w:lineRule="exact"/>
        <w:jc w:val="both"/>
        <w:rPr>
          <w:rFonts w:ascii="Arial" w:eastAsiaTheme="minorHAnsi" w:hAnsi="Arial" w:cs="Arial"/>
          <w:b/>
          <w:bCs/>
          <w:color w:val="000000"/>
          <w:sz w:val="22"/>
          <w:szCs w:val="22"/>
        </w:rPr>
      </w:pPr>
      <w:r w:rsidRPr="0093542E">
        <w:rPr>
          <w:rFonts w:ascii="Arial" w:eastAsiaTheme="minorHAnsi" w:hAnsi="Arial" w:cs="Arial"/>
          <w:b/>
          <w:bCs/>
          <w:color w:val="000000"/>
          <w:sz w:val="22"/>
          <w:szCs w:val="22"/>
        </w:rPr>
        <w:t xml:space="preserve">Criteria </w:t>
      </w:r>
      <w:r w:rsidR="001A70B2" w:rsidRPr="0093542E">
        <w:rPr>
          <w:rFonts w:ascii="Arial" w:eastAsiaTheme="minorHAnsi" w:hAnsi="Arial" w:cs="Arial"/>
          <w:b/>
          <w:bCs/>
          <w:color w:val="000000"/>
          <w:sz w:val="22"/>
          <w:szCs w:val="22"/>
        </w:rPr>
        <w:t>for Section 3 Worker</w:t>
      </w:r>
      <w:r w:rsidR="000C0F33" w:rsidRPr="0093542E">
        <w:rPr>
          <w:rFonts w:ascii="Arial" w:eastAsiaTheme="minorHAnsi" w:hAnsi="Arial" w:cs="Arial"/>
          <w:b/>
          <w:bCs/>
          <w:color w:val="000000"/>
          <w:sz w:val="22"/>
          <w:szCs w:val="22"/>
        </w:rPr>
        <w:t xml:space="preserve"> Designation</w:t>
      </w:r>
    </w:p>
    <w:p w14:paraId="35135A55" w14:textId="1DE01D5B" w:rsidR="001A70B2" w:rsidRPr="0093542E" w:rsidRDefault="00CD7D30" w:rsidP="003B2713">
      <w:pPr>
        <w:autoSpaceDE w:val="0"/>
        <w:autoSpaceDN w:val="0"/>
        <w:adjustRightInd w:val="0"/>
        <w:spacing w:line="280" w:lineRule="exact"/>
        <w:jc w:val="both"/>
        <w:rPr>
          <w:rFonts w:ascii="Arial" w:hAnsi="Arial" w:cs="Arial"/>
          <w:bCs/>
          <w:sz w:val="22"/>
          <w:szCs w:val="22"/>
        </w:rPr>
      </w:pPr>
      <w:r w:rsidRPr="0093542E">
        <w:rPr>
          <w:rFonts w:ascii="Arial" w:hAnsi="Arial" w:cs="Arial"/>
          <w:bCs/>
          <w:sz w:val="22"/>
          <w:szCs w:val="22"/>
        </w:rPr>
        <w:t xml:space="preserve">To comply with Section 3 Reporting requirements, the Grant Recipient must determine whether </w:t>
      </w:r>
      <w:proofErr w:type="gramStart"/>
      <w:r w:rsidRPr="0093542E">
        <w:rPr>
          <w:rFonts w:ascii="Arial" w:hAnsi="Arial" w:cs="Arial"/>
          <w:bCs/>
          <w:sz w:val="22"/>
          <w:szCs w:val="22"/>
        </w:rPr>
        <w:t>each individual</w:t>
      </w:r>
      <w:proofErr w:type="gramEnd"/>
      <w:r w:rsidRPr="0093542E">
        <w:rPr>
          <w:rFonts w:ascii="Arial" w:hAnsi="Arial" w:cs="Arial"/>
          <w:bCs/>
          <w:sz w:val="22"/>
          <w:szCs w:val="22"/>
        </w:rPr>
        <w:t xml:space="preserve"> performing construction or administrative work on the project meets the criteria for a Section 3 Worker.  </w:t>
      </w:r>
      <w:r w:rsidR="001A70B2" w:rsidRPr="0093542E">
        <w:rPr>
          <w:rFonts w:ascii="Arial" w:hAnsi="Arial" w:cs="Arial"/>
          <w:bCs/>
          <w:sz w:val="22"/>
          <w:szCs w:val="22"/>
        </w:rPr>
        <w:t xml:space="preserve">A Section 3 </w:t>
      </w:r>
      <w:r w:rsidR="00437068" w:rsidRPr="0093542E">
        <w:rPr>
          <w:rFonts w:ascii="Arial" w:hAnsi="Arial" w:cs="Arial"/>
          <w:bCs/>
          <w:sz w:val="22"/>
          <w:szCs w:val="22"/>
        </w:rPr>
        <w:t>W</w:t>
      </w:r>
      <w:r w:rsidR="001A70B2" w:rsidRPr="0093542E">
        <w:rPr>
          <w:rFonts w:ascii="Arial" w:hAnsi="Arial" w:cs="Arial"/>
          <w:bCs/>
          <w:sz w:val="22"/>
          <w:szCs w:val="22"/>
        </w:rPr>
        <w:t>orker is any worker who currently, or when hired by the current employer within the past five years, fits at least one of the following categories:</w:t>
      </w:r>
    </w:p>
    <w:p w14:paraId="427D3AA2" w14:textId="7D916179" w:rsidR="001A70B2" w:rsidRPr="0093542E" w:rsidRDefault="001A70B2" w:rsidP="003B2713">
      <w:pPr>
        <w:pStyle w:val="ListParagraph"/>
        <w:numPr>
          <w:ilvl w:val="0"/>
          <w:numId w:val="12"/>
        </w:numPr>
        <w:autoSpaceDE w:val="0"/>
        <w:autoSpaceDN w:val="0"/>
        <w:adjustRightInd w:val="0"/>
        <w:spacing w:line="280" w:lineRule="exact"/>
        <w:jc w:val="both"/>
        <w:rPr>
          <w:rFonts w:ascii="Arial" w:hAnsi="Arial" w:cs="Arial"/>
          <w:bCs/>
          <w:sz w:val="22"/>
          <w:szCs w:val="22"/>
        </w:rPr>
      </w:pPr>
      <w:r w:rsidRPr="0093542E">
        <w:rPr>
          <w:rFonts w:ascii="Arial" w:hAnsi="Arial" w:cs="Arial"/>
          <w:bCs/>
          <w:sz w:val="22"/>
          <w:szCs w:val="22"/>
        </w:rPr>
        <w:t>The worker’s individual income for the previous or annualized calendar year is below the income limit published on TDA’s</w:t>
      </w:r>
      <w:r w:rsidR="003B2713" w:rsidRPr="0093542E">
        <w:rPr>
          <w:rFonts w:ascii="Arial" w:hAnsi="Arial" w:cs="Arial"/>
          <w:bCs/>
          <w:sz w:val="22"/>
          <w:szCs w:val="22"/>
        </w:rPr>
        <w:t xml:space="preserve"> website for use in income surveys</w:t>
      </w:r>
      <w:r w:rsidRPr="0093542E">
        <w:rPr>
          <w:rFonts w:ascii="Arial" w:hAnsi="Arial" w:cs="Arial"/>
          <w:bCs/>
          <w:sz w:val="22"/>
          <w:szCs w:val="22"/>
        </w:rPr>
        <w:t>.</w:t>
      </w:r>
      <w:r w:rsidR="00645062" w:rsidRPr="0093542E">
        <w:rPr>
          <w:rFonts w:ascii="Arial" w:hAnsi="Arial" w:cs="Arial"/>
          <w:bCs/>
          <w:sz w:val="22"/>
          <w:szCs w:val="22"/>
        </w:rPr>
        <w:t xml:space="preserve"> </w:t>
      </w:r>
      <w:r w:rsidR="00645062" w:rsidRPr="0093542E">
        <w:rPr>
          <w:rFonts w:ascii="Arial" w:hAnsi="Arial" w:cs="Arial"/>
          <w:b/>
          <w:sz w:val="22"/>
          <w:szCs w:val="22"/>
        </w:rPr>
        <w:t>NOTE</w:t>
      </w:r>
      <w:r w:rsidRPr="0093542E">
        <w:rPr>
          <w:rFonts w:ascii="Arial" w:hAnsi="Arial" w:cs="Arial"/>
          <w:bCs/>
          <w:sz w:val="22"/>
          <w:szCs w:val="22"/>
        </w:rPr>
        <w:t xml:space="preserve">: </w:t>
      </w:r>
      <w:r w:rsidR="00583897" w:rsidRPr="00583897">
        <w:rPr>
          <w:rFonts w:ascii="Arial" w:hAnsi="Arial" w:cs="Arial"/>
          <w:bCs/>
          <w:color w:val="538135" w:themeColor="accent6" w:themeShade="BF"/>
          <w:sz w:val="22"/>
          <w:szCs w:val="22"/>
        </w:rPr>
        <w:t>Income limits are based on the county in which the employee resides, and</w:t>
      </w:r>
      <w:r w:rsidR="00583897">
        <w:rPr>
          <w:rFonts w:ascii="Arial" w:hAnsi="Arial" w:cs="Arial"/>
          <w:bCs/>
          <w:sz w:val="22"/>
          <w:szCs w:val="22"/>
        </w:rPr>
        <w:t xml:space="preserve"> i</w:t>
      </w:r>
      <w:r w:rsidR="003B2713" w:rsidRPr="0093542E">
        <w:rPr>
          <w:rFonts w:ascii="Arial" w:hAnsi="Arial" w:cs="Arial"/>
          <w:bCs/>
          <w:sz w:val="22"/>
          <w:szCs w:val="22"/>
        </w:rPr>
        <w:t>ncome of family members other than the employee are excluded from this determination.</w:t>
      </w:r>
      <w:r w:rsidRPr="0093542E">
        <w:rPr>
          <w:rFonts w:ascii="Arial" w:hAnsi="Arial" w:cs="Arial"/>
          <w:bCs/>
          <w:sz w:val="22"/>
          <w:szCs w:val="22"/>
        </w:rPr>
        <w:t xml:space="preserve"> </w:t>
      </w:r>
      <w:r w:rsidR="003B2713" w:rsidRPr="0093542E">
        <w:rPr>
          <w:rFonts w:ascii="Arial" w:hAnsi="Arial" w:cs="Arial"/>
          <w:bCs/>
          <w:sz w:val="22"/>
          <w:szCs w:val="22"/>
        </w:rPr>
        <w:t xml:space="preserve"> </w:t>
      </w:r>
    </w:p>
    <w:p w14:paraId="593F24D4" w14:textId="77777777" w:rsidR="001A70B2" w:rsidRPr="0093542E" w:rsidRDefault="001A70B2" w:rsidP="003B2713">
      <w:pPr>
        <w:pStyle w:val="ListParagraph"/>
        <w:numPr>
          <w:ilvl w:val="0"/>
          <w:numId w:val="12"/>
        </w:numPr>
        <w:autoSpaceDE w:val="0"/>
        <w:autoSpaceDN w:val="0"/>
        <w:adjustRightInd w:val="0"/>
        <w:spacing w:line="280" w:lineRule="exact"/>
        <w:jc w:val="both"/>
        <w:rPr>
          <w:rFonts w:ascii="Arial" w:hAnsi="Arial" w:cs="Arial"/>
          <w:bCs/>
          <w:sz w:val="22"/>
          <w:szCs w:val="22"/>
        </w:rPr>
      </w:pPr>
      <w:r w:rsidRPr="0093542E">
        <w:rPr>
          <w:rFonts w:ascii="Arial" w:hAnsi="Arial" w:cs="Arial"/>
          <w:bCs/>
          <w:sz w:val="22"/>
          <w:szCs w:val="22"/>
        </w:rPr>
        <w:t>The worker is employed by a Section 3 business concern.</w:t>
      </w:r>
    </w:p>
    <w:p w14:paraId="270C8113" w14:textId="77777777" w:rsidR="001A70B2" w:rsidRPr="0093542E" w:rsidRDefault="001A70B2" w:rsidP="003B2713">
      <w:pPr>
        <w:pStyle w:val="ListParagraph"/>
        <w:numPr>
          <w:ilvl w:val="0"/>
          <w:numId w:val="12"/>
        </w:numPr>
        <w:autoSpaceDE w:val="0"/>
        <w:autoSpaceDN w:val="0"/>
        <w:adjustRightInd w:val="0"/>
        <w:spacing w:line="280" w:lineRule="exact"/>
        <w:jc w:val="both"/>
        <w:rPr>
          <w:rFonts w:ascii="Arial" w:hAnsi="Arial" w:cs="Arial"/>
          <w:bCs/>
          <w:sz w:val="22"/>
          <w:szCs w:val="22"/>
        </w:rPr>
      </w:pPr>
      <w:r w:rsidRPr="0093542E">
        <w:rPr>
          <w:rFonts w:ascii="Arial" w:hAnsi="Arial" w:cs="Arial"/>
          <w:bCs/>
          <w:sz w:val="22"/>
          <w:szCs w:val="22"/>
        </w:rPr>
        <w:t xml:space="preserve">The worker is a </w:t>
      </w:r>
      <w:proofErr w:type="spellStart"/>
      <w:r w:rsidRPr="0093542E">
        <w:rPr>
          <w:rFonts w:ascii="Arial" w:hAnsi="Arial" w:cs="Arial"/>
          <w:bCs/>
          <w:sz w:val="22"/>
          <w:szCs w:val="22"/>
        </w:rPr>
        <w:t>YouthBuild</w:t>
      </w:r>
      <w:proofErr w:type="spellEnd"/>
      <w:r w:rsidRPr="0093542E">
        <w:rPr>
          <w:rFonts w:ascii="Arial" w:hAnsi="Arial" w:cs="Arial"/>
          <w:bCs/>
          <w:sz w:val="22"/>
          <w:szCs w:val="22"/>
        </w:rPr>
        <w:t xml:space="preserve"> participant.</w:t>
      </w:r>
    </w:p>
    <w:p w14:paraId="47E8AD5A" w14:textId="77777777" w:rsidR="00A125A2" w:rsidRPr="0093542E" w:rsidRDefault="00A125A2" w:rsidP="009E796B">
      <w:pPr>
        <w:autoSpaceDE w:val="0"/>
        <w:autoSpaceDN w:val="0"/>
        <w:adjustRightInd w:val="0"/>
        <w:spacing w:line="280" w:lineRule="exact"/>
        <w:jc w:val="both"/>
        <w:rPr>
          <w:rFonts w:ascii="Arial" w:eastAsiaTheme="minorHAnsi" w:hAnsi="Arial" w:cs="Arial"/>
          <w:color w:val="000000"/>
          <w:sz w:val="22"/>
          <w:szCs w:val="22"/>
        </w:rPr>
      </w:pPr>
    </w:p>
    <w:p w14:paraId="00A09751" w14:textId="41B9329E" w:rsidR="00A125A2" w:rsidRPr="0093542E" w:rsidRDefault="00A125A2" w:rsidP="00A125A2">
      <w:pPr>
        <w:autoSpaceDE w:val="0"/>
        <w:autoSpaceDN w:val="0"/>
        <w:adjustRightInd w:val="0"/>
        <w:spacing w:line="280" w:lineRule="exact"/>
        <w:jc w:val="both"/>
        <w:rPr>
          <w:rFonts w:ascii="Arial" w:hAnsi="Arial" w:cs="Arial"/>
          <w:bCs/>
          <w:sz w:val="22"/>
          <w:szCs w:val="22"/>
        </w:rPr>
      </w:pPr>
      <w:r w:rsidRPr="0093542E">
        <w:rPr>
          <w:rFonts w:ascii="Arial" w:hAnsi="Arial" w:cs="Arial"/>
          <w:bCs/>
          <w:sz w:val="22"/>
          <w:szCs w:val="22"/>
        </w:rPr>
        <w:t xml:space="preserve">Each Section 3 </w:t>
      </w:r>
      <w:r w:rsidR="00F0079D" w:rsidRPr="0093542E">
        <w:rPr>
          <w:rFonts w:ascii="Arial" w:hAnsi="Arial" w:cs="Arial"/>
          <w:bCs/>
          <w:sz w:val="22"/>
          <w:szCs w:val="22"/>
        </w:rPr>
        <w:t>W</w:t>
      </w:r>
      <w:r w:rsidRPr="0093542E">
        <w:rPr>
          <w:rFonts w:ascii="Arial" w:hAnsi="Arial" w:cs="Arial"/>
          <w:bCs/>
          <w:sz w:val="22"/>
          <w:szCs w:val="22"/>
        </w:rPr>
        <w:t>orker’s status must be document</w:t>
      </w:r>
      <w:r w:rsidR="008471C7" w:rsidRPr="0093542E">
        <w:rPr>
          <w:rFonts w:ascii="Arial" w:hAnsi="Arial" w:cs="Arial"/>
          <w:bCs/>
          <w:sz w:val="22"/>
          <w:szCs w:val="22"/>
        </w:rPr>
        <w:t>ed</w:t>
      </w:r>
      <w:r w:rsidRPr="0093542E">
        <w:rPr>
          <w:rFonts w:ascii="Arial" w:hAnsi="Arial" w:cs="Arial"/>
          <w:bCs/>
          <w:sz w:val="22"/>
          <w:szCs w:val="22"/>
        </w:rPr>
        <w:t xml:space="preserve"> with one of the following:</w:t>
      </w:r>
    </w:p>
    <w:p w14:paraId="0304664A" w14:textId="73056593" w:rsidR="00A125A2" w:rsidRPr="0093542E" w:rsidRDefault="00A125A2" w:rsidP="00A125A2">
      <w:pPr>
        <w:numPr>
          <w:ilvl w:val="0"/>
          <w:numId w:val="15"/>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A worker’s self-certification that their income is below the income limit using the TxCDBG Income Survey Questionnaire, clearly marked in the </w:t>
      </w:r>
      <w:r w:rsidR="00645062" w:rsidRPr="0093542E">
        <w:rPr>
          <w:rFonts w:ascii="Arial" w:eastAsiaTheme="minorHAnsi" w:hAnsi="Arial" w:cs="Arial"/>
          <w:b/>
          <w:bCs/>
          <w:color w:val="000000"/>
          <w:sz w:val="22"/>
          <w:szCs w:val="22"/>
        </w:rPr>
        <w:t>p</w:t>
      </w:r>
      <w:r w:rsidRPr="0093542E">
        <w:rPr>
          <w:rFonts w:ascii="Arial" w:eastAsiaTheme="minorHAnsi" w:hAnsi="Arial" w:cs="Arial"/>
          <w:b/>
          <w:bCs/>
          <w:color w:val="000000"/>
          <w:sz w:val="22"/>
          <w:szCs w:val="22"/>
        </w:rPr>
        <w:t>lace</w:t>
      </w:r>
      <w:r w:rsidRPr="0093542E">
        <w:rPr>
          <w:rFonts w:ascii="Arial" w:eastAsiaTheme="minorHAnsi" w:hAnsi="Arial" w:cs="Arial"/>
          <w:color w:val="000000"/>
          <w:sz w:val="22"/>
          <w:szCs w:val="22"/>
        </w:rPr>
        <w:t xml:space="preserve"> </w:t>
      </w:r>
      <w:r w:rsidRPr="0093542E">
        <w:rPr>
          <w:rFonts w:ascii="Arial" w:eastAsiaTheme="minorHAnsi" w:hAnsi="Arial" w:cs="Arial"/>
          <w:b/>
          <w:bCs/>
          <w:color w:val="000000"/>
          <w:sz w:val="22"/>
          <w:szCs w:val="22"/>
        </w:rPr>
        <w:t>field</w:t>
      </w:r>
      <w:r w:rsidRPr="0093542E">
        <w:rPr>
          <w:rFonts w:ascii="Arial" w:eastAsiaTheme="minorHAnsi" w:hAnsi="Arial" w:cs="Arial"/>
          <w:color w:val="000000"/>
          <w:sz w:val="22"/>
          <w:szCs w:val="22"/>
        </w:rPr>
        <w:t xml:space="preserve"> as “Section 3 Income Only</w:t>
      </w:r>
      <w:proofErr w:type="gramStart"/>
      <w:r w:rsidRPr="0093542E">
        <w:rPr>
          <w:rFonts w:ascii="Arial" w:eastAsiaTheme="minorHAnsi" w:hAnsi="Arial" w:cs="Arial"/>
          <w:color w:val="000000"/>
          <w:sz w:val="22"/>
          <w:szCs w:val="22"/>
        </w:rPr>
        <w:t>”;</w:t>
      </w:r>
      <w:proofErr w:type="gramEnd"/>
      <w:r w:rsidRPr="0093542E">
        <w:rPr>
          <w:rFonts w:ascii="Arial" w:eastAsiaTheme="minorHAnsi" w:hAnsi="Arial" w:cs="Arial"/>
          <w:color w:val="000000"/>
          <w:sz w:val="22"/>
          <w:szCs w:val="22"/>
        </w:rPr>
        <w:t xml:space="preserve"> </w:t>
      </w:r>
    </w:p>
    <w:p w14:paraId="5AD4D43C" w14:textId="77777777" w:rsidR="00A125A2" w:rsidRPr="0093542E" w:rsidRDefault="00A125A2" w:rsidP="00A125A2">
      <w:pPr>
        <w:numPr>
          <w:ilvl w:val="0"/>
          <w:numId w:val="15"/>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A worker’s self-certification of participation in a means-tested program such as public housing or Section 8-assisted </w:t>
      </w:r>
      <w:proofErr w:type="gramStart"/>
      <w:r w:rsidRPr="0093542E">
        <w:rPr>
          <w:rFonts w:ascii="Arial" w:eastAsiaTheme="minorHAnsi" w:hAnsi="Arial" w:cs="Arial"/>
          <w:color w:val="000000"/>
          <w:sz w:val="22"/>
          <w:szCs w:val="22"/>
        </w:rPr>
        <w:t>housing;</w:t>
      </w:r>
      <w:proofErr w:type="gramEnd"/>
      <w:r w:rsidRPr="0093542E">
        <w:rPr>
          <w:rFonts w:ascii="Arial" w:eastAsiaTheme="minorHAnsi" w:hAnsi="Arial" w:cs="Arial"/>
          <w:color w:val="000000"/>
          <w:sz w:val="22"/>
          <w:szCs w:val="22"/>
        </w:rPr>
        <w:t xml:space="preserve"> </w:t>
      </w:r>
    </w:p>
    <w:p w14:paraId="31DEFA36" w14:textId="21A97174" w:rsidR="00A125A2" w:rsidRPr="0093542E" w:rsidRDefault="00A125A2" w:rsidP="00A125A2">
      <w:pPr>
        <w:numPr>
          <w:ilvl w:val="0"/>
          <w:numId w:val="15"/>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Certification from a </w:t>
      </w:r>
      <w:r w:rsidR="00645062" w:rsidRPr="0093542E">
        <w:rPr>
          <w:rFonts w:ascii="Arial" w:eastAsiaTheme="minorHAnsi" w:hAnsi="Arial" w:cs="Arial"/>
          <w:color w:val="000000"/>
          <w:sz w:val="22"/>
          <w:szCs w:val="22"/>
        </w:rPr>
        <w:t>public housing authority (</w:t>
      </w:r>
      <w:r w:rsidRPr="0093542E">
        <w:rPr>
          <w:rFonts w:ascii="Arial" w:eastAsiaTheme="minorHAnsi" w:hAnsi="Arial" w:cs="Arial"/>
          <w:color w:val="000000"/>
          <w:sz w:val="22"/>
          <w:szCs w:val="22"/>
        </w:rPr>
        <w:t>PHA</w:t>
      </w:r>
      <w:r w:rsidR="00645062" w:rsidRPr="0093542E">
        <w:rPr>
          <w:rFonts w:ascii="Arial" w:eastAsiaTheme="minorHAnsi" w:hAnsi="Arial" w:cs="Arial"/>
          <w:color w:val="000000"/>
          <w:sz w:val="22"/>
          <w:szCs w:val="22"/>
        </w:rPr>
        <w:t>)</w:t>
      </w:r>
      <w:r w:rsidRPr="0093542E">
        <w:rPr>
          <w:rFonts w:ascii="Arial" w:eastAsiaTheme="minorHAnsi" w:hAnsi="Arial" w:cs="Arial"/>
          <w:color w:val="000000"/>
          <w:sz w:val="22"/>
          <w:szCs w:val="22"/>
        </w:rPr>
        <w:t xml:space="preserve">, or the owner or property manager of project-based Section 8-assisted housing, or the administrator of tenant-based Section 8-assisted housing that the worker is a participant in one of their </w:t>
      </w:r>
      <w:proofErr w:type="gramStart"/>
      <w:r w:rsidRPr="0093542E">
        <w:rPr>
          <w:rFonts w:ascii="Arial" w:eastAsiaTheme="minorHAnsi" w:hAnsi="Arial" w:cs="Arial"/>
          <w:color w:val="000000"/>
          <w:sz w:val="22"/>
          <w:szCs w:val="22"/>
        </w:rPr>
        <w:t>programs;</w:t>
      </w:r>
      <w:proofErr w:type="gramEnd"/>
      <w:r w:rsidRPr="0093542E">
        <w:rPr>
          <w:rFonts w:ascii="Arial" w:eastAsiaTheme="minorHAnsi" w:hAnsi="Arial" w:cs="Arial"/>
          <w:color w:val="000000"/>
          <w:sz w:val="22"/>
          <w:szCs w:val="22"/>
        </w:rPr>
        <w:t xml:space="preserve"> </w:t>
      </w:r>
    </w:p>
    <w:p w14:paraId="34831CF2" w14:textId="2C9F151C" w:rsidR="002C6B45" w:rsidRPr="0093542E" w:rsidRDefault="00645062" w:rsidP="009E796B">
      <w:pPr>
        <w:numPr>
          <w:ilvl w:val="0"/>
          <w:numId w:val="15"/>
        </w:numPr>
        <w:autoSpaceDE w:val="0"/>
        <w:autoSpaceDN w:val="0"/>
        <w:adjustRightInd w:val="0"/>
        <w:spacing w:line="280" w:lineRule="exact"/>
        <w:jc w:val="both"/>
        <w:rPr>
          <w:rFonts w:ascii="Arial" w:eastAsiaTheme="minorHAnsi" w:hAnsi="Arial" w:cs="Arial"/>
          <w:color w:val="000000"/>
          <w:sz w:val="22"/>
          <w:szCs w:val="22"/>
        </w:rPr>
      </w:pPr>
      <w:r w:rsidRPr="00583897">
        <w:rPr>
          <w:rFonts w:ascii="Arial" w:hAnsi="Arial" w:cs="Arial"/>
          <w:bCs/>
          <w:i/>
          <w:iCs/>
          <w:color w:val="538135" w:themeColor="accent6" w:themeShade="BF"/>
          <w:sz w:val="22"/>
          <w:szCs w:val="22"/>
        </w:rPr>
        <w:t>Section 3</w:t>
      </w:r>
      <w:r w:rsidR="00583897" w:rsidRPr="00583897">
        <w:rPr>
          <w:rFonts w:ascii="Arial" w:hAnsi="Arial" w:cs="Arial"/>
          <w:bCs/>
          <w:i/>
          <w:iCs/>
          <w:color w:val="538135" w:themeColor="accent6" w:themeShade="BF"/>
          <w:sz w:val="22"/>
          <w:szCs w:val="22"/>
        </w:rPr>
        <w:t xml:space="preserve"> Status Summary</w:t>
      </w:r>
      <w:r w:rsidR="00583897" w:rsidRPr="00583897">
        <w:rPr>
          <w:rFonts w:ascii="Arial" w:hAnsi="Arial" w:cs="Arial"/>
          <w:bCs/>
          <w:color w:val="538135" w:themeColor="accent6" w:themeShade="BF"/>
          <w:sz w:val="22"/>
          <w:szCs w:val="22"/>
        </w:rPr>
        <w:t xml:space="preserve"> </w:t>
      </w:r>
      <w:r w:rsidRPr="00583897">
        <w:rPr>
          <w:rFonts w:ascii="Arial" w:hAnsi="Arial" w:cs="Arial"/>
          <w:bCs/>
          <w:i/>
          <w:iCs/>
          <w:color w:val="538135" w:themeColor="accent6" w:themeShade="BF"/>
          <w:sz w:val="22"/>
          <w:szCs w:val="22"/>
        </w:rPr>
        <w:t xml:space="preserve">Certification Form </w:t>
      </w:r>
      <w:r w:rsidRPr="0093542E">
        <w:rPr>
          <w:rFonts w:ascii="Arial" w:hAnsi="Arial" w:cs="Arial"/>
          <w:b/>
          <w:sz w:val="22"/>
          <w:szCs w:val="22"/>
        </w:rPr>
        <w:t>(</w:t>
      </w:r>
      <w:r w:rsidR="00A125A2" w:rsidRPr="0093542E">
        <w:rPr>
          <w:rFonts w:ascii="Arial" w:hAnsi="Arial" w:cs="Arial"/>
          <w:b/>
          <w:sz w:val="22"/>
          <w:szCs w:val="22"/>
        </w:rPr>
        <w:t>Form A10</w:t>
      </w:r>
      <w:r w:rsidR="002C6B45" w:rsidRPr="0093542E">
        <w:rPr>
          <w:rFonts w:ascii="Arial" w:hAnsi="Arial" w:cs="Arial"/>
          <w:b/>
          <w:sz w:val="22"/>
          <w:szCs w:val="22"/>
        </w:rPr>
        <w:t>22</w:t>
      </w:r>
      <w:r w:rsidRPr="0093542E">
        <w:rPr>
          <w:rFonts w:ascii="Arial" w:hAnsi="Arial" w:cs="Arial"/>
          <w:b/>
          <w:sz w:val="22"/>
          <w:szCs w:val="22"/>
        </w:rPr>
        <w:t>)</w:t>
      </w:r>
      <w:r w:rsidR="00A125A2" w:rsidRPr="0093542E">
        <w:rPr>
          <w:rFonts w:ascii="Arial" w:hAnsi="Arial" w:cs="Arial"/>
          <w:bCs/>
          <w:sz w:val="22"/>
          <w:szCs w:val="22"/>
        </w:rPr>
        <w:t>, certifying that each listed</w:t>
      </w:r>
      <w:r w:rsidR="00A125A2" w:rsidRPr="0093542E">
        <w:rPr>
          <w:rFonts w:ascii="Arial" w:eastAsiaTheme="minorHAnsi" w:hAnsi="Arial" w:cs="Arial"/>
          <w:color w:val="000000"/>
          <w:sz w:val="22"/>
          <w:szCs w:val="22"/>
        </w:rPr>
        <w:t xml:space="preserve"> worker’s income from that employer is below the income limit.</w:t>
      </w:r>
      <w:r w:rsidRPr="0093542E">
        <w:rPr>
          <w:rFonts w:ascii="Arial" w:eastAsiaTheme="minorHAnsi" w:hAnsi="Arial" w:cs="Arial"/>
          <w:color w:val="000000"/>
          <w:sz w:val="22"/>
          <w:szCs w:val="22"/>
        </w:rPr>
        <w:t xml:space="preserve"> </w:t>
      </w:r>
      <w:r w:rsidR="00A125A2" w:rsidRPr="0093542E">
        <w:rPr>
          <w:rFonts w:ascii="Arial" w:eastAsiaTheme="minorHAnsi" w:hAnsi="Arial" w:cs="Arial"/>
          <w:color w:val="000000"/>
          <w:sz w:val="22"/>
          <w:szCs w:val="22"/>
        </w:rPr>
        <w:t xml:space="preserve">This </w:t>
      </w:r>
      <w:r w:rsidR="007D65AE" w:rsidRPr="0093542E">
        <w:rPr>
          <w:rFonts w:ascii="Arial" w:eastAsiaTheme="minorHAnsi" w:hAnsi="Arial" w:cs="Arial"/>
          <w:color w:val="000000"/>
          <w:sz w:val="22"/>
          <w:szCs w:val="22"/>
        </w:rPr>
        <w:t>certification</w:t>
      </w:r>
      <w:r w:rsidR="00A125A2" w:rsidRPr="0093542E">
        <w:rPr>
          <w:rFonts w:ascii="Arial" w:eastAsiaTheme="minorHAnsi" w:hAnsi="Arial" w:cs="Arial"/>
          <w:color w:val="000000"/>
          <w:sz w:val="22"/>
          <w:szCs w:val="22"/>
        </w:rPr>
        <w:t xml:space="preserve"> is based on a</w:t>
      </w:r>
      <w:r w:rsidRPr="0093542E">
        <w:rPr>
          <w:rFonts w:ascii="Arial" w:eastAsiaTheme="minorHAnsi" w:hAnsi="Arial" w:cs="Arial"/>
          <w:color w:val="000000"/>
          <w:sz w:val="22"/>
          <w:szCs w:val="22"/>
        </w:rPr>
        <w:t xml:space="preserve"> </w:t>
      </w:r>
      <w:r w:rsidR="00A125A2" w:rsidRPr="0093542E">
        <w:rPr>
          <w:rFonts w:ascii="Arial" w:eastAsiaTheme="minorHAnsi" w:hAnsi="Arial" w:cs="Arial"/>
          <w:color w:val="000000"/>
          <w:sz w:val="22"/>
          <w:szCs w:val="22"/>
        </w:rPr>
        <w:t xml:space="preserve">calculation of what the worker’s wage rate would translate to if annualized on a full-time basis; or </w:t>
      </w:r>
    </w:p>
    <w:p w14:paraId="5601CE1C" w14:textId="12D1E037" w:rsidR="001A70B2" w:rsidRPr="0093542E" w:rsidRDefault="00583897" w:rsidP="009E796B">
      <w:pPr>
        <w:numPr>
          <w:ilvl w:val="0"/>
          <w:numId w:val="15"/>
        </w:numPr>
        <w:autoSpaceDE w:val="0"/>
        <w:autoSpaceDN w:val="0"/>
        <w:adjustRightInd w:val="0"/>
        <w:spacing w:line="280" w:lineRule="exact"/>
        <w:jc w:val="both"/>
        <w:rPr>
          <w:rFonts w:ascii="Arial" w:eastAsiaTheme="minorHAnsi" w:hAnsi="Arial" w:cs="Arial"/>
          <w:color w:val="000000"/>
          <w:sz w:val="22"/>
          <w:szCs w:val="22"/>
        </w:rPr>
      </w:pPr>
      <w:r w:rsidRPr="00583897">
        <w:rPr>
          <w:rFonts w:ascii="Arial" w:hAnsi="Arial" w:cs="Arial"/>
          <w:bCs/>
          <w:i/>
          <w:iCs/>
          <w:color w:val="538135" w:themeColor="accent6" w:themeShade="BF"/>
          <w:sz w:val="22"/>
          <w:szCs w:val="22"/>
        </w:rPr>
        <w:t>Section 3 Status Summary</w:t>
      </w:r>
      <w:r w:rsidRPr="00583897">
        <w:rPr>
          <w:rFonts w:ascii="Arial" w:hAnsi="Arial" w:cs="Arial"/>
          <w:bCs/>
          <w:color w:val="538135" w:themeColor="accent6" w:themeShade="BF"/>
          <w:sz w:val="22"/>
          <w:szCs w:val="22"/>
        </w:rPr>
        <w:t xml:space="preserve"> </w:t>
      </w:r>
      <w:r w:rsidRPr="00583897">
        <w:rPr>
          <w:rFonts w:ascii="Arial" w:hAnsi="Arial" w:cs="Arial"/>
          <w:bCs/>
          <w:i/>
          <w:iCs/>
          <w:color w:val="538135" w:themeColor="accent6" w:themeShade="BF"/>
          <w:sz w:val="22"/>
          <w:szCs w:val="22"/>
        </w:rPr>
        <w:t xml:space="preserve">Certification Form </w:t>
      </w:r>
      <w:r w:rsidR="00645062" w:rsidRPr="0093542E">
        <w:rPr>
          <w:rFonts w:ascii="Arial" w:hAnsi="Arial" w:cs="Arial"/>
          <w:b/>
          <w:sz w:val="22"/>
          <w:szCs w:val="22"/>
        </w:rPr>
        <w:t>(Form A10</w:t>
      </w:r>
      <w:r w:rsidR="002C6B45" w:rsidRPr="0093542E">
        <w:rPr>
          <w:rFonts w:ascii="Arial" w:hAnsi="Arial" w:cs="Arial"/>
          <w:b/>
          <w:sz w:val="22"/>
          <w:szCs w:val="22"/>
        </w:rPr>
        <w:t>22</w:t>
      </w:r>
      <w:r w:rsidR="00645062" w:rsidRPr="0093542E">
        <w:rPr>
          <w:rFonts w:ascii="Arial" w:hAnsi="Arial" w:cs="Arial"/>
          <w:b/>
          <w:sz w:val="22"/>
          <w:szCs w:val="22"/>
        </w:rPr>
        <w:t>)</w:t>
      </w:r>
      <w:r w:rsidR="00645062" w:rsidRPr="0093542E">
        <w:rPr>
          <w:rFonts w:ascii="Arial" w:hAnsi="Arial" w:cs="Arial"/>
          <w:bCs/>
          <w:sz w:val="22"/>
          <w:szCs w:val="22"/>
        </w:rPr>
        <w:t xml:space="preserve">, </w:t>
      </w:r>
      <w:r w:rsidR="007D65AE" w:rsidRPr="0093542E">
        <w:rPr>
          <w:rFonts w:ascii="Arial" w:hAnsi="Arial" w:cs="Arial"/>
          <w:bCs/>
          <w:sz w:val="22"/>
          <w:szCs w:val="22"/>
        </w:rPr>
        <w:t xml:space="preserve">if the employer is a Section 3 </w:t>
      </w:r>
      <w:r w:rsidR="00645062" w:rsidRPr="0093542E">
        <w:rPr>
          <w:rFonts w:ascii="Arial" w:hAnsi="Arial" w:cs="Arial"/>
          <w:bCs/>
          <w:sz w:val="22"/>
          <w:szCs w:val="22"/>
        </w:rPr>
        <w:t>b</w:t>
      </w:r>
      <w:r w:rsidR="007D65AE" w:rsidRPr="0093542E">
        <w:rPr>
          <w:rFonts w:ascii="Arial" w:hAnsi="Arial" w:cs="Arial"/>
          <w:bCs/>
          <w:sz w:val="22"/>
          <w:szCs w:val="22"/>
        </w:rPr>
        <w:t xml:space="preserve">usiness, identifying all workers for the project. </w:t>
      </w:r>
    </w:p>
    <w:p w14:paraId="0D49BAE0" w14:textId="77777777" w:rsidR="00F87386" w:rsidRPr="0093542E" w:rsidRDefault="00F87386" w:rsidP="00124C7A">
      <w:pPr>
        <w:autoSpaceDE w:val="0"/>
        <w:autoSpaceDN w:val="0"/>
        <w:adjustRightInd w:val="0"/>
        <w:spacing w:line="280" w:lineRule="exact"/>
        <w:jc w:val="both"/>
        <w:rPr>
          <w:rFonts w:ascii="Arial" w:eastAsiaTheme="minorHAnsi" w:hAnsi="Arial" w:cs="Arial"/>
          <w:b/>
          <w:bCs/>
          <w:color w:val="000000"/>
          <w:sz w:val="22"/>
          <w:szCs w:val="22"/>
        </w:rPr>
      </w:pPr>
    </w:p>
    <w:p w14:paraId="088B4BBA" w14:textId="57528C08" w:rsidR="00BE0AFC" w:rsidRPr="0093542E" w:rsidRDefault="00FB2936" w:rsidP="00124C7A">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b/>
          <w:bCs/>
          <w:color w:val="000000"/>
          <w:sz w:val="22"/>
          <w:szCs w:val="22"/>
        </w:rPr>
        <w:t xml:space="preserve">Criteria </w:t>
      </w:r>
      <w:r w:rsidR="00BE0AFC" w:rsidRPr="0093542E">
        <w:rPr>
          <w:rFonts w:ascii="Arial" w:eastAsiaTheme="minorHAnsi" w:hAnsi="Arial" w:cs="Arial"/>
          <w:b/>
          <w:bCs/>
          <w:color w:val="000000"/>
          <w:sz w:val="22"/>
          <w:szCs w:val="22"/>
        </w:rPr>
        <w:t xml:space="preserve">for </w:t>
      </w:r>
      <w:r w:rsidR="00BE0AFC" w:rsidRPr="00F012AC">
        <w:rPr>
          <w:rFonts w:ascii="Arial" w:eastAsiaTheme="minorHAnsi" w:hAnsi="Arial" w:cs="Arial"/>
          <w:b/>
          <w:bCs/>
          <w:color w:val="000000"/>
          <w:sz w:val="22"/>
          <w:szCs w:val="22"/>
        </w:rPr>
        <w:t>Targeted</w:t>
      </w:r>
      <w:r w:rsidR="00BE0AFC" w:rsidRPr="0093542E">
        <w:rPr>
          <w:rFonts w:ascii="Arial" w:eastAsiaTheme="minorHAnsi" w:hAnsi="Arial" w:cs="Arial"/>
          <w:b/>
          <w:bCs/>
          <w:color w:val="000000"/>
          <w:sz w:val="22"/>
          <w:szCs w:val="22"/>
        </w:rPr>
        <w:t xml:space="preserve"> Section 3 Worker</w:t>
      </w:r>
      <w:r w:rsidRPr="0093542E">
        <w:rPr>
          <w:rFonts w:ascii="Arial" w:eastAsiaTheme="minorHAnsi" w:hAnsi="Arial" w:cs="Arial"/>
          <w:b/>
          <w:bCs/>
          <w:color w:val="000000"/>
          <w:sz w:val="22"/>
          <w:szCs w:val="22"/>
        </w:rPr>
        <w:t xml:space="preserve"> Designation</w:t>
      </w:r>
    </w:p>
    <w:p w14:paraId="7B8B2A72" w14:textId="4C46EFC5" w:rsidR="001A70B2" w:rsidRPr="0093542E" w:rsidRDefault="00BE0AFC" w:rsidP="00124C7A">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The Targeted Section 3 Worker reflects both statutory and policy priorities </w:t>
      </w:r>
      <w:r w:rsidR="007B3481" w:rsidRPr="0093542E">
        <w:rPr>
          <w:rFonts w:ascii="Arial" w:eastAsiaTheme="minorHAnsi" w:hAnsi="Arial" w:cs="Arial"/>
          <w:color w:val="000000"/>
          <w:sz w:val="22"/>
          <w:szCs w:val="22"/>
        </w:rPr>
        <w:t>to direct employment and economic opportunities to low- and very low-income individuals</w:t>
      </w:r>
      <w:r w:rsidRPr="0093542E">
        <w:rPr>
          <w:rFonts w:ascii="Arial" w:eastAsiaTheme="minorHAnsi" w:hAnsi="Arial" w:cs="Arial"/>
          <w:color w:val="000000"/>
          <w:sz w:val="22"/>
          <w:szCs w:val="22"/>
        </w:rPr>
        <w:t xml:space="preserve">. </w:t>
      </w:r>
    </w:p>
    <w:p w14:paraId="7DCFB8AA" w14:textId="77777777" w:rsidR="001A70B2" w:rsidRPr="0093542E" w:rsidRDefault="001A70B2" w:rsidP="00124C7A">
      <w:pPr>
        <w:autoSpaceDE w:val="0"/>
        <w:autoSpaceDN w:val="0"/>
        <w:adjustRightInd w:val="0"/>
        <w:spacing w:line="280" w:lineRule="exact"/>
        <w:jc w:val="both"/>
        <w:rPr>
          <w:rFonts w:ascii="Arial" w:eastAsiaTheme="minorHAnsi" w:hAnsi="Arial" w:cs="Arial"/>
          <w:color w:val="000000"/>
          <w:sz w:val="22"/>
          <w:szCs w:val="22"/>
        </w:rPr>
      </w:pPr>
    </w:p>
    <w:p w14:paraId="62E4C3F5" w14:textId="7E39C19D" w:rsidR="00BE0AFC" w:rsidRPr="0093542E" w:rsidRDefault="00BE0AFC" w:rsidP="00124C7A">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For </w:t>
      </w:r>
      <w:r w:rsidR="007B3481" w:rsidRPr="0093542E">
        <w:rPr>
          <w:rFonts w:ascii="Arial" w:eastAsiaTheme="minorHAnsi" w:hAnsi="Arial" w:cs="Arial"/>
          <w:color w:val="000000"/>
          <w:sz w:val="22"/>
          <w:szCs w:val="22"/>
        </w:rPr>
        <w:t>CDBG</w:t>
      </w:r>
      <w:r w:rsidRPr="0093542E">
        <w:rPr>
          <w:rFonts w:ascii="Arial" w:eastAsiaTheme="minorHAnsi" w:hAnsi="Arial" w:cs="Arial"/>
          <w:color w:val="000000"/>
          <w:sz w:val="22"/>
          <w:szCs w:val="22"/>
        </w:rPr>
        <w:t>, the definition of a Targeted Section 3 Worker is</w:t>
      </w:r>
      <w:r w:rsidR="007B3481" w:rsidRPr="0093542E">
        <w:rPr>
          <w:rFonts w:ascii="Arial" w:eastAsiaTheme="minorHAnsi" w:hAnsi="Arial" w:cs="Arial"/>
          <w:color w:val="000000"/>
          <w:sz w:val="22"/>
          <w:szCs w:val="22"/>
        </w:rPr>
        <w:t xml:space="preserve"> a </w:t>
      </w:r>
      <w:r w:rsidR="00BA79DD">
        <w:rPr>
          <w:rFonts w:ascii="Arial" w:eastAsiaTheme="minorHAnsi" w:hAnsi="Arial" w:cs="Arial"/>
          <w:color w:val="000000"/>
          <w:sz w:val="22"/>
          <w:szCs w:val="22"/>
        </w:rPr>
        <w:t xml:space="preserve">Section 3 worker that </w:t>
      </w:r>
      <w:proofErr w:type="gramStart"/>
      <w:r w:rsidR="00BA79DD">
        <w:rPr>
          <w:rFonts w:ascii="Arial" w:eastAsiaTheme="minorHAnsi" w:hAnsi="Arial" w:cs="Arial"/>
          <w:color w:val="000000"/>
          <w:sz w:val="22"/>
          <w:szCs w:val="22"/>
        </w:rPr>
        <w:t>is</w:t>
      </w:r>
      <w:proofErr w:type="gramEnd"/>
    </w:p>
    <w:p w14:paraId="54CC0049" w14:textId="77777777" w:rsidR="002C6B45" w:rsidRPr="0093542E" w:rsidRDefault="00BE0AFC" w:rsidP="00B315E3">
      <w:pPr>
        <w:numPr>
          <w:ilvl w:val="0"/>
          <w:numId w:val="22"/>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employed by a Section 3 business (see </w:t>
      </w:r>
      <w:r w:rsidR="007B3481" w:rsidRPr="0093542E">
        <w:rPr>
          <w:rFonts w:ascii="Arial" w:eastAsiaTheme="minorHAnsi" w:hAnsi="Arial" w:cs="Arial"/>
          <w:color w:val="000000"/>
          <w:sz w:val="22"/>
          <w:szCs w:val="22"/>
        </w:rPr>
        <w:t xml:space="preserve">Section 3 </w:t>
      </w:r>
      <w:r w:rsidRPr="0093542E">
        <w:rPr>
          <w:rFonts w:ascii="Arial" w:eastAsiaTheme="minorHAnsi" w:hAnsi="Arial" w:cs="Arial"/>
          <w:color w:val="000000"/>
          <w:sz w:val="22"/>
          <w:szCs w:val="22"/>
        </w:rPr>
        <w:t xml:space="preserve">Business definition </w:t>
      </w:r>
      <w:r w:rsidR="007B3481" w:rsidRPr="0093542E">
        <w:rPr>
          <w:rFonts w:ascii="Arial" w:eastAsiaTheme="minorHAnsi" w:hAnsi="Arial" w:cs="Arial"/>
          <w:color w:val="000000"/>
          <w:sz w:val="22"/>
          <w:szCs w:val="22"/>
        </w:rPr>
        <w:t>above</w:t>
      </w:r>
      <w:r w:rsidRPr="0093542E">
        <w:rPr>
          <w:rFonts w:ascii="Arial" w:eastAsiaTheme="minorHAnsi" w:hAnsi="Arial" w:cs="Arial"/>
          <w:color w:val="000000"/>
          <w:sz w:val="22"/>
          <w:szCs w:val="22"/>
        </w:rPr>
        <w:t xml:space="preserve">); </w:t>
      </w:r>
      <w:r w:rsidR="002C6B45" w:rsidRPr="0093542E">
        <w:rPr>
          <w:rFonts w:ascii="Arial" w:eastAsiaTheme="minorHAnsi" w:hAnsi="Arial" w:cs="Arial"/>
          <w:color w:val="000000"/>
          <w:sz w:val="22"/>
          <w:szCs w:val="22"/>
        </w:rPr>
        <w:t>or</w:t>
      </w:r>
    </w:p>
    <w:p w14:paraId="10820C3A" w14:textId="19AADB61" w:rsidR="001B490B" w:rsidRPr="0093542E" w:rsidRDefault="004F0932" w:rsidP="001B490B">
      <w:pPr>
        <w:numPr>
          <w:ilvl w:val="0"/>
          <w:numId w:val="22"/>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a</w:t>
      </w:r>
      <w:r w:rsidR="00D052AD" w:rsidRPr="0093542E">
        <w:rPr>
          <w:rFonts w:ascii="Arial" w:eastAsiaTheme="minorHAnsi" w:hAnsi="Arial" w:cs="Arial"/>
          <w:color w:val="000000"/>
          <w:sz w:val="22"/>
          <w:szCs w:val="22"/>
        </w:rPr>
        <w:t xml:space="preserve"> worker who currently fits or when hired fit at least one of the following categories, as documented within the past five years</w:t>
      </w:r>
      <w:r w:rsidR="001B490B" w:rsidRPr="0093542E">
        <w:rPr>
          <w:rFonts w:ascii="Arial" w:eastAsiaTheme="minorHAnsi" w:hAnsi="Arial" w:cs="Arial"/>
          <w:color w:val="000000"/>
          <w:sz w:val="22"/>
          <w:szCs w:val="22"/>
        </w:rPr>
        <w:t>:</w:t>
      </w:r>
    </w:p>
    <w:p w14:paraId="2E36AFC4" w14:textId="1F7E4BBE" w:rsidR="00D052AD" w:rsidRPr="0093542E" w:rsidRDefault="00D052AD" w:rsidP="001B490B">
      <w:pPr>
        <w:numPr>
          <w:ilvl w:val="1"/>
          <w:numId w:val="22"/>
        </w:numPr>
        <w:autoSpaceDE w:val="0"/>
        <w:autoSpaceDN w:val="0"/>
        <w:adjustRightInd w:val="0"/>
        <w:spacing w:line="280" w:lineRule="exact"/>
        <w:ind w:left="720"/>
        <w:jc w:val="both"/>
        <w:rPr>
          <w:rFonts w:ascii="Arial" w:eastAsiaTheme="minorHAnsi" w:hAnsi="Arial" w:cs="Arial"/>
          <w:color w:val="000000"/>
          <w:sz w:val="22"/>
          <w:szCs w:val="22"/>
        </w:rPr>
      </w:pPr>
      <w:r w:rsidRPr="0093542E">
        <w:rPr>
          <w:rFonts w:ascii="Arial" w:eastAsiaTheme="minorHAnsi" w:hAnsi="Arial" w:cs="Arial"/>
          <w:color w:val="000000"/>
          <w:sz w:val="22"/>
          <w:szCs w:val="22"/>
        </w:rPr>
        <w:t>Living within the service area of the project; or</w:t>
      </w:r>
    </w:p>
    <w:p w14:paraId="770B54FE" w14:textId="4602AEE2" w:rsidR="00BE0AFC" w:rsidRPr="0093542E" w:rsidRDefault="00D052AD" w:rsidP="001B490B">
      <w:pPr>
        <w:numPr>
          <w:ilvl w:val="1"/>
          <w:numId w:val="22"/>
        </w:numPr>
        <w:autoSpaceDE w:val="0"/>
        <w:autoSpaceDN w:val="0"/>
        <w:adjustRightInd w:val="0"/>
        <w:spacing w:line="280" w:lineRule="exact"/>
        <w:ind w:left="720"/>
        <w:jc w:val="both"/>
        <w:rPr>
          <w:rFonts w:eastAsiaTheme="minorHAnsi"/>
        </w:rPr>
      </w:pPr>
      <w:r w:rsidRPr="0093542E">
        <w:rPr>
          <w:rFonts w:ascii="Arial" w:eastAsiaTheme="minorHAnsi" w:hAnsi="Arial" w:cs="Arial"/>
          <w:color w:val="000000"/>
          <w:sz w:val="22"/>
          <w:szCs w:val="22"/>
        </w:rPr>
        <w:t xml:space="preserve">A </w:t>
      </w:r>
      <w:proofErr w:type="spellStart"/>
      <w:r w:rsidRPr="0093542E">
        <w:rPr>
          <w:rFonts w:ascii="Arial" w:eastAsiaTheme="minorHAnsi" w:hAnsi="Arial" w:cs="Arial"/>
          <w:color w:val="000000"/>
          <w:sz w:val="22"/>
          <w:szCs w:val="22"/>
        </w:rPr>
        <w:t>YouthBuild</w:t>
      </w:r>
      <w:proofErr w:type="spellEnd"/>
      <w:r w:rsidRPr="0093542E">
        <w:rPr>
          <w:rFonts w:ascii="Arial" w:eastAsiaTheme="minorHAnsi" w:hAnsi="Arial" w:cs="Arial"/>
          <w:color w:val="000000"/>
          <w:sz w:val="22"/>
          <w:szCs w:val="22"/>
        </w:rPr>
        <w:t xml:space="preserve"> participant.</w:t>
      </w:r>
    </w:p>
    <w:p w14:paraId="08C88199" w14:textId="27ED8515" w:rsidR="00BE0AFC" w:rsidRDefault="00BE0AFC" w:rsidP="00195347">
      <w:pPr>
        <w:autoSpaceDE w:val="0"/>
        <w:autoSpaceDN w:val="0"/>
        <w:adjustRightInd w:val="0"/>
        <w:spacing w:line="280" w:lineRule="exact"/>
        <w:ind w:left="720"/>
        <w:jc w:val="both"/>
        <w:rPr>
          <w:rFonts w:ascii="Arial" w:eastAsiaTheme="minorHAnsi" w:hAnsi="Arial" w:cs="Arial"/>
          <w:color w:val="000000"/>
          <w:sz w:val="22"/>
          <w:szCs w:val="22"/>
        </w:rPr>
      </w:pPr>
    </w:p>
    <w:p w14:paraId="5E173485" w14:textId="06D537BC" w:rsidR="00195347" w:rsidRPr="00195347" w:rsidRDefault="00195347" w:rsidP="00195347">
      <w:pPr>
        <w:autoSpaceDE w:val="0"/>
        <w:autoSpaceDN w:val="0"/>
        <w:adjustRightInd w:val="0"/>
        <w:spacing w:line="280" w:lineRule="exact"/>
        <w:jc w:val="both"/>
        <w:rPr>
          <w:rFonts w:ascii="Arial" w:eastAsiaTheme="minorHAnsi" w:hAnsi="Arial" w:cs="Arial"/>
          <w:color w:val="538135" w:themeColor="accent6" w:themeShade="BF"/>
          <w:sz w:val="22"/>
          <w:szCs w:val="22"/>
        </w:rPr>
      </w:pPr>
      <w:r w:rsidRPr="00195347">
        <w:rPr>
          <w:rFonts w:ascii="Arial" w:eastAsiaTheme="minorHAnsi" w:hAnsi="Arial" w:cs="Arial"/>
          <w:color w:val="538135" w:themeColor="accent6" w:themeShade="BF"/>
          <w:sz w:val="22"/>
          <w:szCs w:val="22"/>
        </w:rPr>
        <w:t xml:space="preserve">If reporting Targeted Section 3 Workers, mark the location of each Targeted Section 3 Worker’s residence on the Service Area map.  Employers must maintain the current address for each </w:t>
      </w:r>
      <w:proofErr w:type="gramStart"/>
      <w:r w:rsidRPr="00195347">
        <w:rPr>
          <w:rFonts w:ascii="Arial" w:eastAsiaTheme="minorHAnsi" w:hAnsi="Arial" w:cs="Arial"/>
          <w:color w:val="538135" w:themeColor="accent6" w:themeShade="BF"/>
          <w:sz w:val="22"/>
          <w:szCs w:val="22"/>
        </w:rPr>
        <w:t>employee, and</w:t>
      </w:r>
      <w:proofErr w:type="gramEnd"/>
      <w:r w:rsidRPr="00195347">
        <w:rPr>
          <w:rFonts w:ascii="Arial" w:eastAsiaTheme="minorHAnsi" w:hAnsi="Arial" w:cs="Arial"/>
          <w:color w:val="538135" w:themeColor="accent6" w:themeShade="BF"/>
          <w:sz w:val="22"/>
          <w:szCs w:val="22"/>
        </w:rPr>
        <w:t xml:space="preserve"> must provide this information upon request by TDA or other authorized agencies, while safeguarding as sensitive information.</w:t>
      </w:r>
    </w:p>
    <w:p w14:paraId="217B09E1" w14:textId="77777777" w:rsidR="00195347" w:rsidRPr="0093542E" w:rsidRDefault="00195347" w:rsidP="00124C7A">
      <w:pPr>
        <w:autoSpaceDE w:val="0"/>
        <w:autoSpaceDN w:val="0"/>
        <w:adjustRightInd w:val="0"/>
        <w:spacing w:line="280" w:lineRule="exact"/>
        <w:jc w:val="both"/>
        <w:rPr>
          <w:rFonts w:ascii="Arial" w:eastAsiaTheme="minorHAnsi" w:hAnsi="Arial" w:cs="Arial"/>
          <w:color w:val="000000"/>
          <w:sz w:val="22"/>
          <w:szCs w:val="22"/>
        </w:rPr>
      </w:pPr>
    </w:p>
    <w:p w14:paraId="0C37ACAE" w14:textId="77777777" w:rsidR="002A5052" w:rsidRDefault="002A5052" w:rsidP="00124C7A">
      <w:pPr>
        <w:autoSpaceDE w:val="0"/>
        <w:autoSpaceDN w:val="0"/>
        <w:adjustRightInd w:val="0"/>
        <w:spacing w:line="280" w:lineRule="exact"/>
        <w:jc w:val="both"/>
        <w:rPr>
          <w:rFonts w:ascii="Arial" w:eastAsiaTheme="minorHAnsi" w:hAnsi="Arial" w:cs="Arial"/>
          <w:b/>
          <w:bCs/>
          <w:color w:val="000000"/>
          <w:sz w:val="22"/>
          <w:szCs w:val="22"/>
        </w:rPr>
      </w:pPr>
    </w:p>
    <w:p w14:paraId="045DCD6A" w14:textId="09B1FCB0" w:rsidR="00BE0AFC" w:rsidRPr="0093542E" w:rsidRDefault="007B3481" w:rsidP="00124C7A">
      <w:pPr>
        <w:autoSpaceDE w:val="0"/>
        <w:autoSpaceDN w:val="0"/>
        <w:adjustRightInd w:val="0"/>
        <w:spacing w:line="280" w:lineRule="exact"/>
        <w:jc w:val="both"/>
        <w:rPr>
          <w:rFonts w:ascii="Arial" w:eastAsiaTheme="minorHAnsi" w:hAnsi="Arial" w:cs="Arial"/>
          <w:b/>
          <w:bCs/>
          <w:color w:val="000000"/>
          <w:sz w:val="22"/>
          <w:szCs w:val="22"/>
        </w:rPr>
      </w:pPr>
      <w:r w:rsidRPr="0093542E">
        <w:rPr>
          <w:rFonts w:ascii="Arial" w:eastAsiaTheme="minorHAnsi" w:hAnsi="Arial" w:cs="Arial"/>
          <w:b/>
          <w:bCs/>
          <w:color w:val="000000"/>
          <w:sz w:val="22"/>
          <w:szCs w:val="22"/>
        </w:rPr>
        <w:lastRenderedPageBreak/>
        <w:t xml:space="preserve">Section 3 </w:t>
      </w:r>
      <w:r w:rsidR="00BE0AFC" w:rsidRPr="0093542E">
        <w:rPr>
          <w:rFonts w:ascii="Arial" w:eastAsiaTheme="minorHAnsi" w:hAnsi="Arial" w:cs="Arial"/>
          <w:b/>
          <w:bCs/>
          <w:color w:val="000000"/>
          <w:sz w:val="22"/>
          <w:szCs w:val="22"/>
        </w:rPr>
        <w:t>Service Area</w:t>
      </w:r>
    </w:p>
    <w:p w14:paraId="11923DEB" w14:textId="28FE9870" w:rsidR="007B3481" w:rsidRPr="0093542E" w:rsidRDefault="006632F9" w:rsidP="00124C7A">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To correctly identify Targeted Section 3 Workers, the Grant Recipient must first confirm the Section 3 Service Area.  </w:t>
      </w:r>
      <w:r w:rsidR="007B3481" w:rsidRPr="0093542E">
        <w:rPr>
          <w:rFonts w:ascii="Arial" w:eastAsiaTheme="minorHAnsi" w:hAnsi="Arial" w:cs="Arial"/>
          <w:color w:val="000000"/>
          <w:sz w:val="22"/>
          <w:szCs w:val="22"/>
        </w:rPr>
        <w:t xml:space="preserve">A Section 3 Service Area for a </w:t>
      </w:r>
      <w:r w:rsidR="007D558A" w:rsidRPr="0093542E">
        <w:rPr>
          <w:rFonts w:ascii="Arial" w:eastAsiaTheme="minorHAnsi" w:hAnsi="Arial" w:cs="Arial"/>
          <w:color w:val="000000"/>
          <w:sz w:val="22"/>
          <w:szCs w:val="22"/>
        </w:rPr>
        <w:t xml:space="preserve">TxCDBG </w:t>
      </w:r>
      <w:r w:rsidR="007B3481" w:rsidRPr="0093542E">
        <w:rPr>
          <w:rFonts w:ascii="Arial" w:eastAsiaTheme="minorHAnsi" w:hAnsi="Arial" w:cs="Arial"/>
          <w:color w:val="000000"/>
          <w:sz w:val="22"/>
          <w:szCs w:val="22"/>
        </w:rPr>
        <w:t>project is determined as follows:</w:t>
      </w:r>
    </w:p>
    <w:p w14:paraId="68471F91" w14:textId="5C02B490" w:rsidR="007B3481" w:rsidRPr="0093542E" w:rsidRDefault="007B3481" w:rsidP="00161870">
      <w:pPr>
        <w:pStyle w:val="ListParagraph"/>
        <w:numPr>
          <w:ilvl w:val="0"/>
          <w:numId w:val="23"/>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Identify the </w:t>
      </w:r>
      <w:r w:rsidR="00B315E3" w:rsidRPr="0093542E">
        <w:rPr>
          <w:rFonts w:ascii="Arial" w:eastAsiaTheme="minorHAnsi" w:hAnsi="Arial" w:cs="Arial"/>
          <w:color w:val="000000"/>
          <w:sz w:val="22"/>
          <w:szCs w:val="22"/>
        </w:rPr>
        <w:t>p</w:t>
      </w:r>
      <w:r w:rsidRPr="0093542E">
        <w:rPr>
          <w:rFonts w:ascii="Arial" w:eastAsiaTheme="minorHAnsi" w:hAnsi="Arial" w:cs="Arial"/>
          <w:color w:val="000000"/>
          <w:sz w:val="22"/>
          <w:szCs w:val="22"/>
        </w:rPr>
        <w:t xml:space="preserve">roject </w:t>
      </w:r>
      <w:r w:rsidR="00B315E3" w:rsidRPr="0093542E">
        <w:rPr>
          <w:rFonts w:ascii="Arial" w:eastAsiaTheme="minorHAnsi" w:hAnsi="Arial" w:cs="Arial"/>
          <w:color w:val="000000"/>
          <w:sz w:val="22"/>
          <w:szCs w:val="22"/>
        </w:rPr>
        <w:t>s</w:t>
      </w:r>
      <w:r w:rsidRPr="0093542E">
        <w:rPr>
          <w:rFonts w:ascii="Arial" w:eastAsiaTheme="minorHAnsi" w:hAnsi="Arial" w:cs="Arial"/>
          <w:color w:val="000000"/>
          <w:sz w:val="22"/>
          <w:szCs w:val="22"/>
        </w:rPr>
        <w:t>ite</w:t>
      </w:r>
      <w:r w:rsidR="00B315E3" w:rsidRPr="0093542E">
        <w:rPr>
          <w:rFonts w:ascii="Arial" w:eastAsiaTheme="minorHAnsi" w:hAnsi="Arial" w:cs="Arial"/>
          <w:color w:val="000000"/>
          <w:sz w:val="22"/>
          <w:szCs w:val="22"/>
        </w:rPr>
        <w:t xml:space="preserve">. </w:t>
      </w:r>
      <w:r w:rsidR="00161870" w:rsidRPr="0093542E">
        <w:rPr>
          <w:rFonts w:ascii="Arial" w:eastAsiaTheme="minorHAnsi" w:hAnsi="Arial" w:cs="Arial"/>
          <w:color w:val="000000"/>
          <w:sz w:val="22"/>
          <w:szCs w:val="22"/>
        </w:rPr>
        <w:t>F</w:t>
      </w:r>
      <w:r w:rsidRPr="0093542E">
        <w:rPr>
          <w:rFonts w:ascii="Arial" w:eastAsiaTheme="minorHAnsi" w:hAnsi="Arial" w:cs="Arial"/>
          <w:color w:val="000000"/>
          <w:sz w:val="22"/>
          <w:szCs w:val="22"/>
        </w:rPr>
        <w:t>or infrastructure projects, the project site is the area included in the Environmental Review project description.</w:t>
      </w:r>
      <w:r w:rsidR="004521AB" w:rsidRPr="0093542E">
        <w:rPr>
          <w:rFonts w:ascii="Arial" w:eastAsiaTheme="minorHAnsi" w:hAnsi="Arial" w:cs="Arial"/>
          <w:color w:val="000000"/>
          <w:sz w:val="22"/>
          <w:szCs w:val="22"/>
        </w:rPr>
        <w:t xml:space="preserve">  The center point of this project site is the basis for the Section 3 Service Area.</w:t>
      </w:r>
    </w:p>
    <w:p w14:paraId="024B67C5" w14:textId="01C873F3" w:rsidR="00ED60CD" w:rsidRPr="0093542E" w:rsidRDefault="00ED60CD" w:rsidP="00161870">
      <w:pPr>
        <w:pStyle w:val="ListParagraph"/>
        <w:numPr>
          <w:ilvl w:val="0"/>
          <w:numId w:val="23"/>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Identify a circle with a one</w:t>
      </w:r>
      <w:r w:rsidR="00161870" w:rsidRPr="0093542E">
        <w:rPr>
          <w:rFonts w:ascii="Arial" w:eastAsiaTheme="minorHAnsi" w:hAnsi="Arial" w:cs="Arial"/>
          <w:color w:val="000000"/>
          <w:sz w:val="22"/>
          <w:szCs w:val="22"/>
        </w:rPr>
        <w:t>-</w:t>
      </w:r>
      <w:r w:rsidRPr="0093542E">
        <w:rPr>
          <w:rFonts w:ascii="Arial" w:eastAsiaTheme="minorHAnsi" w:hAnsi="Arial" w:cs="Arial"/>
          <w:color w:val="000000"/>
          <w:sz w:val="22"/>
          <w:szCs w:val="22"/>
        </w:rPr>
        <w:t xml:space="preserve">mile radius, with </w:t>
      </w:r>
      <w:r w:rsidR="004521AB" w:rsidRPr="0093542E">
        <w:rPr>
          <w:rFonts w:ascii="Arial" w:eastAsiaTheme="minorHAnsi" w:hAnsi="Arial" w:cs="Arial"/>
          <w:color w:val="000000"/>
          <w:sz w:val="22"/>
          <w:szCs w:val="22"/>
        </w:rPr>
        <w:t>the project site</w:t>
      </w:r>
      <w:r w:rsidRPr="0093542E">
        <w:rPr>
          <w:rFonts w:ascii="Arial" w:eastAsiaTheme="minorHAnsi" w:hAnsi="Arial" w:cs="Arial"/>
          <w:color w:val="000000"/>
          <w:sz w:val="22"/>
          <w:szCs w:val="22"/>
        </w:rPr>
        <w:t xml:space="preserve"> central point as the origin.  </w:t>
      </w:r>
    </w:p>
    <w:p w14:paraId="45F69D03" w14:textId="01304F82" w:rsidR="007B3481" w:rsidRPr="0093542E" w:rsidRDefault="00ED60CD" w:rsidP="00161870">
      <w:pPr>
        <w:pStyle w:val="ListParagraph"/>
        <w:numPr>
          <w:ilvl w:val="0"/>
          <w:numId w:val="23"/>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Calculate the population that resides within the one-mile circle.</w:t>
      </w:r>
      <w:r w:rsidR="00161870" w:rsidRPr="0093542E">
        <w:rPr>
          <w:rFonts w:ascii="Arial" w:eastAsiaTheme="minorHAnsi" w:hAnsi="Arial" w:cs="Arial"/>
          <w:color w:val="000000"/>
          <w:sz w:val="22"/>
          <w:szCs w:val="22"/>
        </w:rPr>
        <w:t xml:space="preserve"> </w:t>
      </w:r>
      <w:r w:rsidRPr="0093542E">
        <w:rPr>
          <w:rFonts w:ascii="Arial" w:eastAsiaTheme="minorHAnsi" w:hAnsi="Arial" w:cs="Arial"/>
          <w:color w:val="000000"/>
          <w:sz w:val="22"/>
          <w:szCs w:val="22"/>
        </w:rPr>
        <w:t>If less than 5,000</w:t>
      </w:r>
      <w:r w:rsidR="007D558A" w:rsidRPr="0093542E">
        <w:rPr>
          <w:rFonts w:ascii="Arial" w:eastAsiaTheme="minorHAnsi" w:hAnsi="Arial" w:cs="Arial"/>
          <w:color w:val="000000"/>
          <w:sz w:val="22"/>
          <w:szCs w:val="22"/>
        </w:rPr>
        <w:t xml:space="preserve"> people according to the most recent U.S. Census</w:t>
      </w:r>
      <w:r w:rsidRPr="0093542E">
        <w:rPr>
          <w:rFonts w:ascii="Arial" w:eastAsiaTheme="minorHAnsi" w:hAnsi="Arial" w:cs="Arial"/>
          <w:color w:val="000000"/>
          <w:sz w:val="22"/>
          <w:szCs w:val="22"/>
        </w:rPr>
        <w:t>, the</w:t>
      </w:r>
      <w:r w:rsidR="007D558A" w:rsidRPr="0093542E">
        <w:rPr>
          <w:rFonts w:ascii="Arial" w:eastAsiaTheme="minorHAnsi" w:hAnsi="Arial" w:cs="Arial"/>
          <w:color w:val="000000"/>
          <w:sz w:val="22"/>
          <w:szCs w:val="22"/>
        </w:rPr>
        <w:t>n</w:t>
      </w:r>
      <w:r w:rsidRPr="0093542E">
        <w:rPr>
          <w:rFonts w:ascii="Arial" w:eastAsiaTheme="minorHAnsi" w:hAnsi="Arial" w:cs="Arial"/>
          <w:color w:val="000000"/>
          <w:sz w:val="22"/>
          <w:szCs w:val="22"/>
        </w:rPr>
        <w:t xml:space="preserve"> aggregate census block group geographies totaling a minimum of 5,000 persons that both</w:t>
      </w:r>
    </w:p>
    <w:p w14:paraId="7AB4C0FF" w14:textId="71C313A9" w:rsidR="00ED60CD" w:rsidRPr="0093542E" w:rsidRDefault="00ED60CD" w:rsidP="00161870">
      <w:pPr>
        <w:pStyle w:val="ListParagraph"/>
        <w:numPr>
          <w:ilvl w:val="1"/>
          <w:numId w:val="24"/>
        </w:numPr>
        <w:spacing w:after="160" w:line="259" w:lineRule="auto"/>
        <w:ind w:left="1080"/>
        <w:rPr>
          <w:rFonts w:ascii="Arial" w:eastAsiaTheme="minorHAnsi" w:hAnsi="Arial" w:cs="Arial"/>
          <w:color w:val="000000"/>
          <w:sz w:val="22"/>
          <w:szCs w:val="22"/>
        </w:rPr>
      </w:pPr>
      <w:r w:rsidRPr="0093542E">
        <w:rPr>
          <w:rFonts w:ascii="Arial" w:eastAsiaTheme="minorHAnsi" w:hAnsi="Arial" w:cs="Arial"/>
          <w:color w:val="000000"/>
          <w:sz w:val="22"/>
          <w:szCs w:val="22"/>
        </w:rPr>
        <w:t>surrounds all components of a Project Site, AND</w:t>
      </w:r>
    </w:p>
    <w:p w14:paraId="035CDE7E" w14:textId="77777777" w:rsidR="00ED60CD" w:rsidRPr="0093542E" w:rsidRDefault="00ED60CD" w:rsidP="00161870">
      <w:pPr>
        <w:pStyle w:val="ListParagraph"/>
        <w:numPr>
          <w:ilvl w:val="1"/>
          <w:numId w:val="24"/>
        </w:numPr>
        <w:spacing w:after="160" w:line="259" w:lineRule="auto"/>
        <w:ind w:left="1080"/>
        <w:rPr>
          <w:rFonts w:ascii="Arial" w:eastAsiaTheme="minorHAnsi" w:hAnsi="Arial" w:cs="Arial"/>
          <w:color w:val="000000"/>
          <w:sz w:val="22"/>
          <w:szCs w:val="22"/>
        </w:rPr>
      </w:pPr>
      <w:r w:rsidRPr="0093542E">
        <w:rPr>
          <w:rFonts w:ascii="Arial" w:eastAsiaTheme="minorHAnsi" w:hAnsi="Arial" w:cs="Arial"/>
          <w:color w:val="000000"/>
          <w:sz w:val="22"/>
          <w:szCs w:val="22"/>
        </w:rPr>
        <w:t>most closely approximates a circle shape.</w:t>
      </w:r>
    </w:p>
    <w:p w14:paraId="38CF9DD7" w14:textId="722D9361" w:rsidR="00ED60CD" w:rsidRPr="0093542E" w:rsidRDefault="002F3F38" w:rsidP="00ED60CD">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For an example, </w:t>
      </w:r>
      <w:r w:rsidR="002C6B45" w:rsidRPr="0093542E">
        <w:rPr>
          <w:rFonts w:ascii="Arial" w:eastAsiaTheme="minorHAnsi" w:hAnsi="Arial" w:cs="Arial"/>
          <w:color w:val="000000"/>
          <w:sz w:val="22"/>
          <w:szCs w:val="22"/>
        </w:rPr>
        <w:t>s</w:t>
      </w:r>
      <w:r w:rsidRPr="0093542E">
        <w:rPr>
          <w:rFonts w:ascii="Arial" w:eastAsiaTheme="minorHAnsi" w:hAnsi="Arial" w:cs="Arial"/>
          <w:color w:val="000000"/>
          <w:sz w:val="22"/>
          <w:szCs w:val="22"/>
        </w:rPr>
        <w:t xml:space="preserve">ee </w:t>
      </w:r>
      <w:r w:rsidR="002C6B45" w:rsidRPr="0093542E">
        <w:rPr>
          <w:rFonts w:ascii="Arial" w:hAnsi="Arial" w:cs="Arial"/>
          <w:bCs/>
          <w:i/>
          <w:iCs/>
          <w:sz w:val="22"/>
          <w:szCs w:val="22"/>
        </w:rPr>
        <w:t>Sample Section 3 Service Area</w:t>
      </w:r>
      <w:r w:rsidR="002C6B45" w:rsidRPr="0093542E">
        <w:rPr>
          <w:rFonts w:ascii="Arial" w:hAnsi="Arial" w:cs="Arial"/>
          <w:b/>
          <w:sz w:val="22"/>
          <w:szCs w:val="22"/>
        </w:rPr>
        <w:t xml:space="preserve"> (</w:t>
      </w:r>
      <w:r w:rsidRPr="0093542E">
        <w:rPr>
          <w:rFonts w:ascii="Arial" w:hAnsi="Arial" w:cs="Arial"/>
          <w:b/>
          <w:sz w:val="22"/>
          <w:szCs w:val="22"/>
        </w:rPr>
        <w:t>Form A10</w:t>
      </w:r>
      <w:r w:rsidR="002C6B45" w:rsidRPr="0093542E">
        <w:rPr>
          <w:rFonts w:ascii="Arial" w:hAnsi="Arial" w:cs="Arial"/>
          <w:b/>
          <w:sz w:val="22"/>
          <w:szCs w:val="22"/>
        </w:rPr>
        <w:t>21)</w:t>
      </w:r>
      <w:r w:rsidRPr="0093542E">
        <w:rPr>
          <w:rFonts w:ascii="Arial" w:eastAsiaTheme="minorHAnsi" w:hAnsi="Arial" w:cs="Arial"/>
          <w:color w:val="000000"/>
          <w:sz w:val="22"/>
          <w:szCs w:val="22"/>
        </w:rPr>
        <w:t xml:space="preserve">.  </w:t>
      </w:r>
      <w:r w:rsidR="00ED60CD" w:rsidRPr="0093542E">
        <w:rPr>
          <w:rFonts w:ascii="Arial" w:eastAsiaTheme="minorHAnsi" w:hAnsi="Arial" w:cs="Arial"/>
          <w:color w:val="000000"/>
          <w:sz w:val="22"/>
          <w:szCs w:val="22"/>
        </w:rPr>
        <w:t>TDA has discretion to determine whether the geographies identified by the subrecipient are the appropriate Service Area, and to require revision if necessary.</w:t>
      </w:r>
    </w:p>
    <w:p w14:paraId="39C917A8" w14:textId="77777777" w:rsidR="00F87386" w:rsidRPr="0093542E" w:rsidRDefault="00F87386" w:rsidP="0011518C">
      <w:pPr>
        <w:spacing w:line="280" w:lineRule="exact"/>
        <w:jc w:val="both"/>
        <w:rPr>
          <w:rFonts w:ascii="Arial" w:hAnsi="Arial" w:cs="Arial"/>
          <w:b/>
          <w:bCs/>
          <w:sz w:val="22"/>
          <w:szCs w:val="22"/>
        </w:rPr>
      </w:pPr>
    </w:p>
    <w:p w14:paraId="1B7824CB" w14:textId="77777777" w:rsidR="006632F9" w:rsidRPr="0093542E" w:rsidRDefault="006632F9" w:rsidP="006632F9">
      <w:pPr>
        <w:autoSpaceDE w:val="0"/>
        <w:autoSpaceDN w:val="0"/>
        <w:adjustRightInd w:val="0"/>
        <w:spacing w:line="280" w:lineRule="exact"/>
        <w:jc w:val="both"/>
        <w:rPr>
          <w:rFonts w:ascii="Arial" w:eastAsiaTheme="minorHAnsi" w:hAnsi="Arial" w:cs="Arial"/>
          <w:b/>
          <w:bCs/>
          <w:color w:val="000000"/>
          <w:sz w:val="22"/>
          <w:szCs w:val="22"/>
        </w:rPr>
      </w:pPr>
      <w:r w:rsidRPr="0093542E">
        <w:rPr>
          <w:rFonts w:ascii="Arial" w:eastAsiaTheme="minorHAnsi" w:hAnsi="Arial" w:cs="Arial"/>
          <w:b/>
          <w:bCs/>
          <w:color w:val="000000"/>
          <w:sz w:val="22"/>
          <w:szCs w:val="22"/>
        </w:rPr>
        <w:t>Criteria for Section 3 Business Designation</w:t>
      </w:r>
    </w:p>
    <w:p w14:paraId="6B284ECB" w14:textId="77777777" w:rsidR="006632F9" w:rsidRPr="0093542E" w:rsidRDefault="006632F9" w:rsidP="006632F9">
      <w:pPr>
        <w:autoSpaceDE w:val="0"/>
        <w:autoSpaceDN w:val="0"/>
        <w:adjustRightInd w:val="0"/>
        <w:spacing w:line="280" w:lineRule="exact"/>
        <w:jc w:val="both"/>
        <w:rPr>
          <w:rFonts w:ascii="Helvetica" w:eastAsiaTheme="minorHAnsi" w:hAnsi="Helvetica" w:cs="Helvetica"/>
          <w:color w:val="000000"/>
          <w:sz w:val="22"/>
          <w:szCs w:val="22"/>
        </w:rPr>
      </w:pPr>
      <w:r w:rsidRPr="0093542E">
        <w:rPr>
          <w:rFonts w:ascii="Helvetica" w:eastAsiaTheme="minorHAnsi" w:hAnsi="Helvetica" w:cs="Helvetica"/>
          <w:color w:val="000000"/>
          <w:sz w:val="22"/>
          <w:szCs w:val="22"/>
        </w:rPr>
        <w:t>One way to target grant funding to the workers that are described in HUD’s Section 3 goals is to identify Section 3 Businesses.  Section 3 Businesses must meet at least one of the following regulatory criteria, documented within the last six-month period:</w:t>
      </w:r>
    </w:p>
    <w:p w14:paraId="0463B3CA" w14:textId="77777777" w:rsidR="006632F9" w:rsidRPr="0093542E" w:rsidRDefault="006632F9" w:rsidP="006632F9">
      <w:pPr>
        <w:numPr>
          <w:ilvl w:val="0"/>
          <w:numId w:val="14"/>
        </w:numPr>
        <w:autoSpaceDE w:val="0"/>
        <w:autoSpaceDN w:val="0"/>
        <w:adjustRightInd w:val="0"/>
        <w:spacing w:line="280" w:lineRule="exact"/>
        <w:jc w:val="both"/>
        <w:rPr>
          <w:rFonts w:ascii="Helvetica" w:eastAsiaTheme="minorHAnsi" w:hAnsi="Helvetica" w:cs="Helvetica"/>
          <w:color w:val="000000"/>
          <w:sz w:val="22"/>
          <w:szCs w:val="22"/>
        </w:rPr>
      </w:pPr>
      <w:r w:rsidRPr="0093542E">
        <w:rPr>
          <w:rFonts w:ascii="Helvetica" w:eastAsiaTheme="minorHAnsi" w:hAnsi="Helvetica" w:cs="Helvetica"/>
          <w:color w:val="000000"/>
          <w:sz w:val="22"/>
          <w:szCs w:val="22"/>
        </w:rPr>
        <w:t xml:space="preserve">It is at least 51% owned and controlled by low- or very low-income </w:t>
      </w:r>
      <w:proofErr w:type="gramStart"/>
      <w:r w:rsidRPr="0093542E">
        <w:rPr>
          <w:rFonts w:ascii="Helvetica" w:eastAsiaTheme="minorHAnsi" w:hAnsi="Helvetica" w:cs="Helvetica"/>
          <w:color w:val="000000"/>
          <w:sz w:val="22"/>
          <w:szCs w:val="22"/>
        </w:rPr>
        <w:t>persons;</w:t>
      </w:r>
      <w:proofErr w:type="gramEnd"/>
    </w:p>
    <w:p w14:paraId="7FF5118A" w14:textId="77777777" w:rsidR="006632F9" w:rsidRPr="0093542E" w:rsidRDefault="006632F9" w:rsidP="006632F9">
      <w:pPr>
        <w:numPr>
          <w:ilvl w:val="0"/>
          <w:numId w:val="14"/>
        </w:numPr>
        <w:autoSpaceDE w:val="0"/>
        <w:autoSpaceDN w:val="0"/>
        <w:adjustRightInd w:val="0"/>
        <w:spacing w:line="280" w:lineRule="exact"/>
        <w:jc w:val="both"/>
        <w:rPr>
          <w:rFonts w:ascii="Helvetica" w:eastAsiaTheme="minorHAnsi" w:hAnsi="Helvetica" w:cs="Helvetica"/>
          <w:color w:val="000000"/>
          <w:sz w:val="22"/>
          <w:szCs w:val="22"/>
        </w:rPr>
      </w:pPr>
      <w:r w:rsidRPr="0093542E">
        <w:rPr>
          <w:rFonts w:ascii="Helvetica" w:eastAsiaTheme="minorHAnsi" w:hAnsi="Helvetica" w:cs="Helvetica"/>
          <w:color w:val="000000"/>
          <w:sz w:val="22"/>
          <w:szCs w:val="22"/>
        </w:rPr>
        <w:t xml:space="preserve">Over 75% of the labor hours performed for the business over the previous three-month period are performed by Section 3 </w:t>
      </w:r>
      <w:proofErr w:type="gramStart"/>
      <w:r w:rsidRPr="0093542E">
        <w:rPr>
          <w:rFonts w:ascii="Helvetica" w:eastAsiaTheme="minorHAnsi" w:hAnsi="Helvetica" w:cs="Helvetica"/>
          <w:color w:val="000000"/>
          <w:sz w:val="22"/>
          <w:szCs w:val="22"/>
        </w:rPr>
        <w:t>Workers;</w:t>
      </w:r>
      <w:proofErr w:type="gramEnd"/>
      <w:r w:rsidRPr="0093542E">
        <w:rPr>
          <w:rFonts w:ascii="Helvetica" w:eastAsiaTheme="minorHAnsi" w:hAnsi="Helvetica" w:cs="Helvetica"/>
          <w:color w:val="000000"/>
          <w:sz w:val="22"/>
          <w:szCs w:val="22"/>
        </w:rPr>
        <w:t xml:space="preserve"> or</w:t>
      </w:r>
    </w:p>
    <w:p w14:paraId="77AECE12" w14:textId="77777777" w:rsidR="006632F9" w:rsidRPr="0093542E" w:rsidRDefault="006632F9" w:rsidP="006632F9">
      <w:pPr>
        <w:numPr>
          <w:ilvl w:val="0"/>
          <w:numId w:val="14"/>
        </w:numPr>
        <w:autoSpaceDE w:val="0"/>
        <w:autoSpaceDN w:val="0"/>
        <w:adjustRightInd w:val="0"/>
        <w:spacing w:line="280" w:lineRule="exact"/>
        <w:jc w:val="both"/>
        <w:rPr>
          <w:rFonts w:ascii="Helvetica" w:eastAsiaTheme="minorHAnsi" w:hAnsi="Helvetica" w:cs="Helvetica"/>
          <w:color w:val="000000"/>
          <w:sz w:val="22"/>
          <w:szCs w:val="22"/>
        </w:rPr>
      </w:pPr>
      <w:r w:rsidRPr="0093542E">
        <w:rPr>
          <w:rFonts w:ascii="Helvetica" w:eastAsiaTheme="minorHAnsi" w:hAnsi="Helvetica" w:cs="Helvetica"/>
          <w:color w:val="000000"/>
          <w:sz w:val="22"/>
          <w:szCs w:val="22"/>
        </w:rPr>
        <w:t>It is a business at least 51% owned and controlled by current public housing residents or residents who currently live in Section 8-assisted housing.</w:t>
      </w:r>
    </w:p>
    <w:p w14:paraId="08247AF5" w14:textId="77777777" w:rsidR="006632F9" w:rsidRPr="0093542E" w:rsidRDefault="006632F9" w:rsidP="006632F9">
      <w:pPr>
        <w:rPr>
          <w:rFonts w:ascii="Helvetica" w:eastAsiaTheme="minorHAnsi" w:hAnsi="Helvetica" w:cs="Helvetica"/>
          <w:color w:val="000000"/>
          <w:sz w:val="22"/>
          <w:szCs w:val="22"/>
        </w:rPr>
      </w:pPr>
    </w:p>
    <w:p w14:paraId="7A8DCA90" w14:textId="77777777" w:rsidR="006632F9" w:rsidRPr="0093542E" w:rsidRDefault="006632F9" w:rsidP="006632F9">
      <w:pPr>
        <w:rPr>
          <w:rFonts w:ascii="Helvetica" w:eastAsiaTheme="minorHAnsi" w:hAnsi="Helvetica" w:cs="Helvetica"/>
          <w:color w:val="000000"/>
          <w:sz w:val="22"/>
          <w:szCs w:val="22"/>
        </w:rPr>
      </w:pPr>
      <w:r w:rsidRPr="0093542E">
        <w:rPr>
          <w:rFonts w:ascii="Helvetica" w:eastAsiaTheme="minorHAnsi" w:hAnsi="Helvetica" w:cs="Helvetica"/>
          <w:color w:val="000000"/>
          <w:sz w:val="22"/>
          <w:szCs w:val="22"/>
        </w:rPr>
        <w:t>Documentation of Section 3 Business status can be met in one of two ways:</w:t>
      </w:r>
    </w:p>
    <w:p w14:paraId="2CA0F40B" w14:textId="77777777" w:rsidR="006632F9" w:rsidRPr="0093542E" w:rsidRDefault="006632F9" w:rsidP="006632F9">
      <w:pPr>
        <w:pStyle w:val="ListParagraph"/>
        <w:numPr>
          <w:ilvl w:val="0"/>
          <w:numId w:val="14"/>
        </w:numPr>
        <w:rPr>
          <w:rFonts w:ascii="Helvetica" w:eastAsiaTheme="minorHAnsi" w:hAnsi="Helvetica" w:cs="Helvetica"/>
          <w:color w:val="000000"/>
          <w:sz w:val="22"/>
          <w:szCs w:val="22"/>
        </w:rPr>
      </w:pPr>
      <w:r w:rsidRPr="0093542E">
        <w:rPr>
          <w:rFonts w:ascii="Helvetica" w:eastAsiaTheme="minorHAnsi" w:hAnsi="Helvetica" w:cs="Helvetica"/>
          <w:i/>
          <w:iCs/>
          <w:color w:val="000000"/>
          <w:sz w:val="22"/>
          <w:szCs w:val="22"/>
        </w:rPr>
        <w:t>Certification as Section 3 Business</w:t>
      </w:r>
      <w:r w:rsidRPr="0093542E">
        <w:rPr>
          <w:rFonts w:ascii="Helvetica" w:eastAsiaTheme="minorHAnsi" w:hAnsi="Helvetica" w:cs="Helvetica"/>
          <w:color w:val="000000"/>
          <w:sz w:val="22"/>
          <w:szCs w:val="22"/>
        </w:rPr>
        <w:t xml:space="preserve"> </w:t>
      </w:r>
      <w:r w:rsidRPr="0093542E">
        <w:rPr>
          <w:rFonts w:ascii="Helvetica" w:eastAsiaTheme="minorHAnsi" w:hAnsi="Helvetica" w:cs="Helvetica"/>
          <w:b/>
          <w:bCs/>
          <w:color w:val="000000"/>
          <w:sz w:val="22"/>
          <w:szCs w:val="22"/>
        </w:rPr>
        <w:t>(Form A1023)</w:t>
      </w:r>
      <w:r w:rsidRPr="0093542E">
        <w:rPr>
          <w:rFonts w:ascii="Helvetica" w:eastAsiaTheme="minorHAnsi" w:hAnsi="Helvetica" w:cs="Helvetica"/>
          <w:color w:val="000000"/>
          <w:sz w:val="22"/>
          <w:szCs w:val="22"/>
        </w:rPr>
        <w:t>, or</w:t>
      </w:r>
    </w:p>
    <w:p w14:paraId="35BF1C0B" w14:textId="77777777" w:rsidR="006632F9" w:rsidRPr="0093542E" w:rsidRDefault="006632F9" w:rsidP="006632F9">
      <w:pPr>
        <w:pStyle w:val="ListParagraph"/>
        <w:numPr>
          <w:ilvl w:val="0"/>
          <w:numId w:val="14"/>
        </w:numPr>
        <w:rPr>
          <w:rFonts w:ascii="Helvetica" w:eastAsiaTheme="minorHAnsi" w:hAnsi="Helvetica" w:cs="Helvetica"/>
          <w:color w:val="000000"/>
          <w:sz w:val="22"/>
          <w:szCs w:val="22"/>
        </w:rPr>
      </w:pPr>
      <w:r w:rsidRPr="0093542E">
        <w:rPr>
          <w:rFonts w:ascii="Helvetica" w:eastAsiaTheme="minorHAnsi" w:hAnsi="Helvetica" w:cs="Helvetica"/>
          <w:color w:val="000000"/>
          <w:sz w:val="22"/>
          <w:szCs w:val="22"/>
        </w:rPr>
        <w:t>Inclusion on any list or database published by HUD reporting Section 3 status.</w:t>
      </w:r>
    </w:p>
    <w:p w14:paraId="7FA3A7DC" w14:textId="77777777" w:rsidR="006632F9" w:rsidRPr="0093542E" w:rsidRDefault="006632F9" w:rsidP="006632F9">
      <w:pPr>
        <w:pStyle w:val="ListParagraph"/>
        <w:rPr>
          <w:rFonts w:ascii="Helvetica" w:eastAsiaTheme="minorHAnsi" w:hAnsi="Helvetica" w:cs="Helvetica"/>
          <w:color w:val="000000"/>
          <w:sz w:val="22"/>
          <w:szCs w:val="22"/>
        </w:rPr>
      </w:pPr>
    </w:p>
    <w:p w14:paraId="446BA945" w14:textId="77777777" w:rsidR="006632F9" w:rsidRPr="0093542E" w:rsidRDefault="006632F9" w:rsidP="006632F9">
      <w:pPr>
        <w:spacing w:line="280" w:lineRule="exact"/>
        <w:rPr>
          <w:rFonts w:ascii="Helvetica" w:eastAsiaTheme="minorHAnsi" w:hAnsi="Helvetica" w:cs="Helvetica"/>
          <w:color w:val="000000"/>
          <w:sz w:val="22"/>
          <w:szCs w:val="22"/>
        </w:rPr>
      </w:pPr>
      <w:r w:rsidRPr="0093542E">
        <w:rPr>
          <w:rFonts w:ascii="Helvetica" w:eastAsiaTheme="minorHAnsi" w:hAnsi="Helvetica" w:cs="Helvetica"/>
          <w:color w:val="000000"/>
          <w:sz w:val="22"/>
          <w:szCs w:val="22"/>
        </w:rPr>
        <w:t>Section 3 Business status will be reported once for each contract for services. Once a business is determined to be a Section 3 Business, the designation will remain in effect for the life of the contract for services. Records supporting this status must be made available upon request to TDA, HUD, or other state or federal authorized officials. Please redact Personally Identifiable Information (PII) from payroll records prior to releasing any documentation under this requirement. For construction contractor certified payroll reports, HUD requires first payroll on which each employee appears to include the employee's name and an individually identifying number. Afterward, the identifying number does not need to be reported unless it is necessary to distinguish between employees.</w:t>
      </w:r>
    </w:p>
    <w:p w14:paraId="714989C4" w14:textId="77777777" w:rsidR="006632F9" w:rsidRPr="0093542E" w:rsidRDefault="006632F9" w:rsidP="006632F9">
      <w:pPr>
        <w:spacing w:line="280" w:lineRule="exact"/>
        <w:jc w:val="both"/>
        <w:rPr>
          <w:rFonts w:ascii="Arial" w:hAnsi="Arial" w:cs="Arial"/>
          <w:bCs/>
          <w:sz w:val="22"/>
          <w:szCs w:val="22"/>
        </w:rPr>
      </w:pPr>
    </w:p>
    <w:p w14:paraId="2D370BE8" w14:textId="77777777" w:rsidR="006632F9" w:rsidRPr="0093542E" w:rsidRDefault="006632F9" w:rsidP="006632F9">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b/>
          <w:bCs/>
          <w:color w:val="000000"/>
          <w:sz w:val="22"/>
          <w:szCs w:val="22"/>
        </w:rPr>
        <w:t>NOTE</w:t>
      </w:r>
      <w:r w:rsidRPr="0093542E">
        <w:rPr>
          <w:rFonts w:ascii="Arial" w:eastAsiaTheme="minorHAnsi" w:hAnsi="Arial" w:cs="Arial"/>
          <w:color w:val="000000"/>
          <w:sz w:val="22"/>
          <w:szCs w:val="22"/>
        </w:rPr>
        <w:t>: Section 3 Businesses may only be selected in accordance with the procurement standards of Chapter 5—including price, ability, and willingness to comply with program requirements, to be considered lowest responsible bidders on contracting opportunities being sought. However, Grant Recipients should make every effort to ensure that Section 3 Businesses are able to effectively participate in the opportunity. In turn, contractors and others should direct their efforts to award subcontracting opportunities generated from the expenditure of housing and community development financial assistance to Section 3 Businesses.</w:t>
      </w:r>
    </w:p>
    <w:p w14:paraId="70A38572" w14:textId="77777777" w:rsidR="009E796B" w:rsidRPr="0093542E" w:rsidRDefault="009E796B" w:rsidP="009E796B">
      <w:pPr>
        <w:pStyle w:val="Default"/>
        <w:spacing w:line="280" w:lineRule="exact"/>
        <w:jc w:val="both"/>
        <w:rPr>
          <w:rFonts w:ascii="Arial" w:eastAsiaTheme="minorHAnsi" w:hAnsi="Arial" w:cs="Arial"/>
          <w:b/>
          <w:sz w:val="22"/>
          <w:szCs w:val="22"/>
        </w:rPr>
      </w:pPr>
    </w:p>
    <w:p w14:paraId="620503BD" w14:textId="09114903" w:rsidR="003038B6" w:rsidRPr="0093542E" w:rsidRDefault="00C83452" w:rsidP="00F73663">
      <w:pPr>
        <w:spacing w:line="280" w:lineRule="exact"/>
        <w:rPr>
          <w:rFonts w:ascii="Arial" w:hAnsi="Arial" w:cs="Arial"/>
          <w:bCs/>
          <w:sz w:val="22"/>
          <w:szCs w:val="22"/>
        </w:rPr>
      </w:pPr>
      <w:bookmarkStart w:id="9" w:name="_Hlk68885041"/>
      <w:r w:rsidRPr="0093542E">
        <w:rPr>
          <w:rFonts w:ascii="Arial" w:hAnsi="Arial" w:cs="Arial"/>
          <w:bCs/>
          <w:sz w:val="22"/>
          <w:szCs w:val="22"/>
        </w:rPr>
        <w:t xml:space="preserve">The Grant Recipient shall take all appropriate action, including execution of </w:t>
      </w:r>
      <w:r w:rsidR="00245075" w:rsidRPr="0093542E">
        <w:rPr>
          <w:rFonts w:ascii="Arial" w:hAnsi="Arial" w:cs="Arial"/>
          <w:bCs/>
          <w:sz w:val="22"/>
          <w:szCs w:val="22"/>
        </w:rPr>
        <w:t xml:space="preserve">a </w:t>
      </w:r>
      <w:r w:rsidRPr="0093542E">
        <w:rPr>
          <w:rFonts w:ascii="Arial" w:hAnsi="Arial" w:cs="Arial"/>
          <w:bCs/>
          <w:sz w:val="22"/>
          <w:szCs w:val="22"/>
        </w:rPr>
        <w:t>change order or addendum to the services contract as appropriate, to ensure compliance with the revised rule</w:t>
      </w:r>
      <w:r w:rsidR="00F73663" w:rsidRPr="0093542E">
        <w:rPr>
          <w:rFonts w:ascii="Arial" w:hAnsi="Arial" w:cs="Arial"/>
          <w:bCs/>
          <w:sz w:val="22"/>
          <w:szCs w:val="22"/>
        </w:rPr>
        <w:t xml:space="preserve"> where applicable</w:t>
      </w:r>
      <w:r w:rsidRPr="0093542E">
        <w:rPr>
          <w:rFonts w:ascii="Arial" w:hAnsi="Arial" w:cs="Arial"/>
          <w:bCs/>
          <w:sz w:val="22"/>
          <w:szCs w:val="22"/>
        </w:rPr>
        <w:t xml:space="preserve">. </w:t>
      </w:r>
    </w:p>
    <w:bookmarkEnd w:id="9"/>
    <w:p w14:paraId="7E115A27" w14:textId="77777777" w:rsidR="00DF6895" w:rsidRDefault="00DF6895">
      <w:pPr>
        <w:rPr>
          <w:rFonts w:ascii="Arial" w:hAnsi="Arial" w:cs="Arial"/>
          <w:b/>
        </w:rPr>
      </w:pPr>
      <w:r>
        <w:rPr>
          <w:rFonts w:ascii="Arial" w:hAnsi="Arial" w:cs="Arial"/>
          <w:b/>
        </w:rPr>
        <w:br w:type="page"/>
      </w:r>
    </w:p>
    <w:p w14:paraId="2E010631" w14:textId="35B1B8F5" w:rsidR="00A274CB" w:rsidRPr="0093542E" w:rsidRDefault="00A274CB" w:rsidP="003F366C">
      <w:pPr>
        <w:tabs>
          <w:tab w:val="center" w:pos="4680"/>
        </w:tabs>
        <w:spacing w:after="60"/>
        <w:jc w:val="center"/>
        <w:rPr>
          <w:rFonts w:ascii="Arial" w:hAnsi="Arial" w:cs="Arial"/>
          <w:b/>
        </w:rPr>
      </w:pPr>
      <w:r w:rsidRPr="0093542E">
        <w:rPr>
          <w:rFonts w:ascii="Arial" w:hAnsi="Arial" w:cs="Arial"/>
          <w:b/>
        </w:rPr>
        <w:lastRenderedPageBreak/>
        <w:t>Appendix D</w:t>
      </w:r>
    </w:p>
    <w:p w14:paraId="6F53A00E" w14:textId="7275D889" w:rsidR="003F366C" w:rsidRPr="0093542E" w:rsidRDefault="003F366C" w:rsidP="003F366C">
      <w:pPr>
        <w:tabs>
          <w:tab w:val="center" w:pos="4680"/>
        </w:tabs>
        <w:spacing w:after="60"/>
        <w:jc w:val="center"/>
        <w:rPr>
          <w:rFonts w:ascii="Arial" w:hAnsi="Arial" w:cs="Arial"/>
          <w:b/>
        </w:rPr>
      </w:pPr>
      <w:r w:rsidRPr="0093542E">
        <w:rPr>
          <w:rFonts w:ascii="Arial" w:hAnsi="Arial" w:cs="Arial"/>
          <w:b/>
        </w:rPr>
        <w:t>PART IV</w:t>
      </w:r>
    </w:p>
    <w:p w14:paraId="76302D86" w14:textId="77777777" w:rsidR="003F366C" w:rsidRPr="0093542E" w:rsidRDefault="003F366C" w:rsidP="003F366C">
      <w:pPr>
        <w:tabs>
          <w:tab w:val="center" w:pos="4680"/>
        </w:tabs>
        <w:spacing w:after="60"/>
        <w:jc w:val="center"/>
        <w:rPr>
          <w:rFonts w:ascii="Arial" w:hAnsi="Arial" w:cs="Arial"/>
        </w:rPr>
      </w:pPr>
      <w:r w:rsidRPr="0093542E">
        <w:rPr>
          <w:rFonts w:ascii="Arial" w:hAnsi="Arial" w:cs="Arial"/>
          <w:b/>
        </w:rPr>
        <w:t>TERMS AND CONDITIONS</w:t>
      </w:r>
    </w:p>
    <w:p w14:paraId="273ACF7A" w14:textId="77777777" w:rsidR="003F366C" w:rsidRPr="0093542E" w:rsidRDefault="003F366C" w:rsidP="003F366C">
      <w:pPr>
        <w:jc w:val="both"/>
        <w:rPr>
          <w:rFonts w:ascii="Arial" w:hAnsi="Arial" w:cs="Arial"/>
          <w:i/>
          <w:sz w:val="22"/>
          <w:szCs w:val="22"/>
        </w:rPr>
      </w:pPr>
    </w:p>
    <w:p w14:paraId="4249A015" w14:textId="77777777" w:rsidR="003F366C" w:rsidRPr="0093542E" w:rsidRDefault="003F366C" w:rsidP="003F366C">
      <w:pPr>
        <w:tabs>
          <w:tab w:val="left" w:pos="-720"/>
          <w:tab w:val="left" w:pos="360"/>
        </w:tabs>
        <w:spacing w:after="60"/>
        <w:ind w:left="720" w:hanging="720"/>
        <w:jc w:val="both"/>
        <w:rPr>
          <w:rFonts w:ascii="Arial" w:hAnsi="Arial" w:cs="Arial"/>
          <w:sz w:val="22"/>
          <w:szCs w:val="22"/>
        </w:rPr>
      </w:pPr>
      <w:r w:rsidRPr="0093542E">
        <w:rPr>
          <w:rFonts w:ascii="Arial" w:hAnsi="Arial" w:cs="Arial"/>
          <w:sz w:val="22"/>
          <w:szCs w:val="22"/>
        </w:rPr>
        <w:tab/>
        <w:t>19.</w:t>
      </w:r>
      <w:r w:rsidRPr="0093542E">
        <w:rPr>
          <w:rFonts w:ascii="Arial" w:hAnsi="Arial" w:cs="Arial"/>
          <w:sz w:val="22"/>
          <w:szCs w:val="22"/>
        </w:rPr>
        <w:tab/>
      </w:r>
      <w:r w:rsidRPr="0093542E">
        <w:rPr>
          <w:rFonts w:ascii="Arial" w:hAnsi="Arial" w:cs="Arial"/>
          <w:sz w:val="22"/>
          <w:szCs w:val="22"/>
          <w:u w:val="single"/>
        </w:rPr>
        <w:t>Economic Opportunities for Section 3 Residents and Section 3 Business Concerns</w:t>
      </w:r>
      <w:r w:rsidRPr="0093542E">
        <w:rPr>
          <w:rFonts w:ascii="Arial" w:hAnsi="Arial" w:cs="Arial"/>
          <w:sz w:val="22"/>
          <w:szCs w:val="22"/>
        </w:rPr>
        <w:t>.</w:t>
      </w:r>
    </w:p>
    <w:p w14:paraId="1D8F1C53" w14:textId="77777777" w:rsidR="003F366C" w:rsidRPr="0093542E" w:rsidRDefault="003F366C" w:rsidP="003F366C">
      <w:pPr>
        <w:spacing w:before="100" w:beforeAutospacing="1" w:after="100" w:afterAutospacing="1"/>
        <w:ind w:left="720"/>
        <w:jc w:val="both"/>
        <w:rPr>
          <w:rFonts w:ascii="Arial" w:hAnsi="Arial" w:cs="Arial"/>
          <w:sz w:val="22"/>
          <w:szCs w:val="22"/>
        </w:rPr>
      </w:pPr>
      <w:r w:rsidRPr="0093542E">
        <w:rPr>
          <w:rFonts w:ascii="Arial" w:hAnsi="Arial" w:cs="Arial"/>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163E55B3" w14:textId="16584BA7" w:rsidR="003F366C" w:rsidRPr="0093542E" w:rsidRDefault="003F366C" w:rsidP="003F366C">
      <w:pPr>
        <w:spacing w:before="100" w:beforeAutospacing="1" w:after="100" w:afterAutospacing="1"/>
        <w:ind w:left="720"/>
        <w:jc w:val="both"/>
        <w:rPr>
          <w:rFonts w:ascii="Arial" w:hAnsi="Arial" w:cs="Arial"/>
          <w:sz w:val="22"/>
          <w:szCs w:val="22"/>
        </w:rPr>
      </w:pPr>
      <w:r w:rsidRPr="0093542E">
        <w:rPr>
          <w:rFonts w:ascii="Arial" w:hAnsi="Arial" w:cs="Arial"/>
          <w:sz w:val="22"/>
          <w:szCs w:val="22"/>
        </w:rPr>
        <w:t xml:space="preserve">b. 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part </w:t>
      </w:r>
      <w:r w:rsidR="00A274CB" w:rsidRPr="0093542E">
        <w:rPr>
          <w:rFonts w:ascii="Arial" w:hAnsi="Arial" w:cs="Arial"/>
          <w:sz w:val="22"/>
          <w:szCs w:val="22"/>
        </w:rPr>
        <w:t xml:space="preserve">75 </w:t>
      </w:r>
      <w:r w:rsidRPr="0093542E">
        <w:rPr>
          <w:rFonts w:ascii="Arial" w:hAnsi="Arial" w:cs="Arial"/>
          <w:sz w:val="22"/>
          <w:szCs w:val="22"/>
        </w:rPr>
        <w:t xml:space="preserve">regulations. </w:t>
      </w:r>
    </w:p>
    <w:p w14:paraId="3FF1706E" w14:textId="2DC6E923" w:rsidR="003F366C" w:rsidRPr="0093542E" w:rsidRDefault="00F012AC" w:rsidP="003F366C">
      <w:pPr>
        <w:spacing w:before="100" w:beforeAutospacing="1" w:after="100" w:afterAutospacing="1"/>
        <w:ind w:left="720"/>
        <w:jc w:val="both"/>
        <w:rPr>
          <w:rFonts w:ascii="Arial" w:hAnsi="Arial" w:cs="Arial"/>
          <w:sz w:val="22"/>
          <w:szCs w:val="22"/>
        </w:rPr>
      </w:pPr>
      <w:r>
        <w:rPr>
          <w:rFonts w:ascii="Arial" w:hAnsi="Arial" w:cs="Arial"/>
          <w:sz w:val="22"/>
          <w:szCs w:val="22"/>
        </w:rPr>
        <w:t>c</w:t>
      </w:r>
      <w:r w:rsidR="003F366C" w:rsidRPr="0093542E">
        <w:rPr>
          <w:rFonts w:ascii="Arial" w:hAnsi="Arial" w:cs="Arial"/>
          <w:sz w:val="22"/>
          <w:szCs w:val="22"/>
        </w:rPr>
        <w:t xml:space="preserve">. The Contractor 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2C72F252" w14:textId="42EAA162" w:rsidR="003F366C" w:rsidRPr="0093542E" w:rsidRDefault="00F012AC" w:rsidP="003F366C">
      <w:pPr>
        <w:spacing w:before="100" w:beforeAutospacing="1" w:after="100" w:afterAutospacing="1"/>
        <w:ind w:left="720"/>
        <w:jc w:val="both"/>
        <w:rPr>
          <w:rFonts w:ascii="Arial" w:hAnsi="Arial" w:cs="Arial"/>
          <w:sz w:val="22"/>
          <w:szCs w:val="22"/>
        </w:rPr>
      </w:pPr>
      <w:r>
        <w:rPr>
          <w:rFonts w:ascii="Arial" w:hAnsi="Arial" w:cs="Arial"/>
          <w:sz w:val="22"/>
          <w:szCs w:val="22"/>
        </w:rPr>
        <w:t>d</w:t>
      </w:r>
      <w:r w:rsidR="003F366C" w:rsidRPr="0093542E">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 </w:t>
      </w:r>
      <w:r w:rsidR="00A274CB" w:rsidRPr="0093542E">
        <w:rPr>
          <w:rFonts w:ascii="Arial" w:hAnsi="Arial" w:cs="Arial"/>
          <w:sz w:val="22"/>
          <w:szCs w:val="22"/>
        </w:rPr>
        <w:t>Minimum expectations of effort to direct employment opportunities to such workers are identified in the TxCDBG Project Implementation Manual.</w:t>
      </w:r>
    </w:p>
    <w:p w14:paraId="1B6A0BE3" w14:textId="77777777" w:rsidR="003F366C" w:rsidRPr="0093542E" w:rsidRDefault="003F366C" w:rsidP="003F366C">
      <w:pPr>
        <w:spacing w:after="200" w:line="276" w:lineRule="auto"/>
        <w:rPr>
          <w:rFonts w:ascii="Arial" w:hAnsi="Arial" w:cs="Arial"/>
          <w:sz w:val="22"/>
          <w:szCs w:val="22"/>
        </w:rPr>
      </w:pPr>
    </w:p>
    <w:p w14:paraId="1B5E613E" w14:textId="74B85847" w:rsidR="00A274CB" w:rsidRPr="0093542E" w:rsidRDefault="00A274CB">
      <w:pPr>
        <w:rPr>
          <w:rFonts w:ascii="Arial" w:hAnsi="Arial" w:cs="Arial"/>
          <w:bCs/>
          <w:sz w:val="22"/>
          <w:szCs w:val="22"/>
        </w:rPr>
      </w:pPr>
      <w:r w:rsidRPr="0093542E">
        <w:rPr>
          <w:rFonts w:ascii="Arial" w:hAnsi="Arial" w:cs="Arial"/>
          <w:bCs/>
          <w:sz w:val="22"/>
          <w:szCs w:val="22"/>
        </w:rPr>
        <w:br w:type="page"/>
      </w:r>
    </w:p>
    <w:p w14:paraId="5F1F916E" w14:textId="40193017" w:rsidR="00F67A6B" w:rsidRPr="0093542E" w:rsidRDefault="00A274CB" w:rsidP="00A274CB">
      <w:pPr>
        <w:ind w:right="-198"/>
        <w:jc w:val="center"/>
        <w:rPr>
          <w:b/>
        </w:rPr>
      </w:pPr>
      <w:r w:rsidRPr="0093542E">
        <w:rPr>
          <w:b/>
        </w:rPr>
        <w:lastRenderedPageBreak/>
        <w:t>Appendix F</w:t>
      </w:r>
    </w:p>
    <w:p w14:paraId="172B3F97" w14:textId="77777777" w:rsidR="00A274CB" w:rsidRPr="0093542E" w:rsidRDefault="00A274CB" w:rsidP="00A274CB">
      <w:pPr>
        <w:ind w:right="-198"/>
        <w:jc w:val="center"/>
        <w:rPr>
          <w:b/>
        </w:rPr>
      </w:pPr>
      <w:r w:rsidRPr="0093542E">
        <w:rPr>
          <w:b/>
        </w:rPr>
        <w:t>GENERAL CONDITIONS - PART I</w:t>
      </w:r>
    </w:p>
    <w:p w14:paraId="2156BA06" w14:textId="71333B4D" w:rsidR="00A274CB" w:rsidRPr="0093542E" w:rsidRDefault="00A274CB" w:rsidP="00A274CB">
      <w:pPr>
        <w:ind w:right="-198"/>
        <w:jc w:val="center"/>
        <w:rPr>
          <w:b/>
        </w:rPr>
      </w:pPr>
      <w:r w:rsidRPr="0093542E">
        <w:rPr>
          <w:b/>
        </w:rPr>
        <w:t>FOR CONSTRUCTION</w:t>
      </w:r>
    </w:p>
    <w:p w14:paraId="5253D2D9" w14:textId="77777777" w:rsidR="00A274CB" w:rsidRPr="0093542E" w:rsidRDefault="00A274CB" w:rsidP="00A274CB">
      <w:pPr>
        <w:tabs>
          <w:tab w:val="left" w:pos="-720"/>
        </w:tabs>
        <w:spacing w:after="60"/>
        <w:ind w:left="1080" w:hanging="1080"/>
        <w:jc w:val="both"/>
        <w:rPr>
          <w:sz w:val="22"/>
          <w:szCs w:val="22"/>
        </w:rPr>
      </w:pPr>
    </w:p>
    <w:p w14:paraId="74CCA778" w14:textId="77777777" w:rsidR="00A274CB" w:rsidRPr="0093542E" w:rsidRDefault="00A274CB" w:rsidP="00A274CB">
      <w:pPr>
        <w:tabs>
          <w:tab w:val="left" w:pos="-720"/>
          <w:tab w:val="left" w:pos="360"/>
        </w:tabs>
        <w:spacing w:after="60"/>
        <w:jc w:val="both"/>
        <w:rPr>
          <w:sz w:val="22"/>
          <w:szCs w:val="22"/>
        </w:rPr>
      </w:pPr>
      <w:r w:rsidRPr="0093542E">
        <w:rPr>
          <w:sz w:val="22"/>
          <w:szCs w:val="22"/>
        </w:rPr>
        <w:t>45.</w:t>
      </w:r>
      <w:r w:rsidRPr="0093542E">
        <w:rPr>
          <w:sz w:val="22"/>
          <w:szCs w:val="22"/>
        </w:rPr>
        <w:tab/>
      </w:r>
      <w:r w:rsidRPr="0093542E">
        <w:rPr>
          <w:sz w:val="22"/>
          <w:szCs w:val="22"/>
          <w:u w:val="single"/>
        </w:rPr>
        <w:t>Economic Opportunities for Section 3 Residents and Section 3 Business Concerns</w:t>
      </w:r>
      <w:r w:rsidRPr="0093542E">
        <w:rPr>
          <w:sz w:val="22"/>
          <w:szCs w:val="22"/>
        </w:rPr>
        <w:t>.</w:t>
      </w:r>
    </w:p>
    <w:p w14:paraId="6A41A239" w14:textId="77777777" w:rsidR="00A274CB" w:rsidRPr="0093542E" w:rsidRDefault="00A274CB" w:rsidP="00A274CB">
      <w:pPr>
        <w:pStyle w:val="NormalWeb"/>
        <w:ind w:left="360" w:hanging="360"/>
        <w:jc w:val="both"/>
        <w:rPr>
          <w:sz w:val="22"/>
          <w:szCs w:val="22"/>
        </w:rPr>
      </w:pPr>
      <w:r w:rsidRPr="0093542E">
        <w:rPr>
          <w:sz w:val="22"/>
          <w:szCs w:val="22"/>
        </w:rPr>
        <w:t xml:space="preserve">(a)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72F959D1" w14:textId="7EEC3642" w:rsidR="00A274CB" w:rsidRPr="0093542E" w:rsidRDefault="00A274CB" w:rsidP="00A274CB">
      <w:pPr>
        <w:pStyle w:val="NormalWeb"/>
        <w:ind w:left="360" w:hanging="360"/>
        <w:jc w:val="both"/>
        <w:rPr>
          <w:sz w:val="22"/>
          <w:szCs w:val="22"/>
        </w:rPr>
      </w:pPr>
      <w:r w:rsidRPr="0093542E">
        <w:rPr>
          <w:sz w:val="22"/>
          <w:szCs w:val="22"/>
        </w:rPr>
        <w:t xml:space="preserve">(b) 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part 75 regulations. </w:t>
      </w:r>
    </w:p>
    <w:p w14:paraId="51469525" w14:textId="3E3DF2E2" w:rsidR="00A274CB" w:rsidRPr="0093542E" w:rsidRDefault="00A274CB" w:rsidP="00A274CB">
      <w:pPr>
        <w:pStyle w:val="NormalWeb"/>
        <w:ind w:left="360" w:hanging="360"/>
        <w:jc w:val="both"/>
        <w:rPr>
          <w:sz w:val="22"/>
          <w:szCs w:val="22"/>
        </w:rPr>
      </w:pPr>
      <w:r w:rsidRPr="0093542E">
        <w:rPr>
          <w:sz w:val="22"/>
          <w:szCs w:val="22"/>
        </w:rPr>
        <w:t>(</w:t>
      </w:r>
      <w:r w:rsidR="00F012AC">
        <w:rPr>
          <w:sz w:val="22"/>
          <w:szCs w:val="22"/>
        </w:rPr>
        <w:t>c</w:t>
      </w:r>
      <w:r w:rsidRPr="0093542E">
        <w:rPr>
          <w:sz w:val="22"/>
          <w:szCs w:val="22"/>
        </w:rPr>
        <w:t xml:space="preserve">) The Contractor 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1BD49DE3" w14:textId="699BB079" w:rsidR="00A274CB" w:rsidRPr="0093542E" w:rsidRDefault="00A274CB" w:rsidP="00A274CB">
      <w:pPr>
        <w:pStyle w:val="NormalWeb"/>
        <w:ind w:left="360" w:hanging="360"/>
        <w:jc w:val="both"/>
        <w:rPr>
          <w:sz w:val="22"/>
          <w:szCs w:val="22"/>
        </w:rPr>
      </w:pPr>
      <w:r w:rsidRPr="0093542E">
        <w:rPr>
          <w:sz w:val="22"/>
          <w:szCs w:val="22"/>
        </w:rPr>
        <w:t>(</w:t>
      </w:r>
      <w:r w:rsidR="00F012AC">
        <w:rPr>
          <w:sz w:val="22"/>
          <w:szCs w:val="22"/>
        </w:rPr>
        <w:t>d</w:t>
      </w:r>
      <w:r w:rsidRPr="0093542E">
        <w:rPr>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 </w:t>
      </w:r>
      <w:r w:rsidRPr="00F012AC">
        <w:rPr>
          <w:sz w:val="22"/>
          <w:szCs w:val="22"/>
        </w:rPr>
        <w:t>Minimum expectations of effort to direct employment opportunities to such workers are identified in the TxCDBG Project Implementation Manual.</w:t>
      </w:r>
    </w:p>
    <w:p w14:paraId="46B9C117" w14:textId="7D978650" w:rsidR="00A274CB" w:rsidRPr="0093542E" w:rsidRDefault="00A274CB" w:rsidP="00A274CB">
      <w:pPr>
        <w:pStyle w:val="NormalWeb"/>
        <w:ind w:left="360" w:hanging="360"/>
        <w:jc w:val="both"/>
        <w:rPr>
          <w:sz w:val="22"/>
          <w:szCs w:val="22"/>
        </w:rPr>
      </w:pPr>
      <w:r w:rsidRPr="0093542E">
        <w:rPr>
          <w:sz w:val="22"/>
          <w:szCs w:val="22"/>
        </w:rPr>
        <w:t xml:space="preserve">(f) Noncompliance with HUD's regulations in 24 CFR part 75 may result in sanctions, termination of this Contract for default, and debarment or suspension from future HUD assisted contracts. </w:t>
      </w:r>
    </w:p>
    <w:p w14:paraId="15016DE4" w14:textId="3F7AE577" w:rsidR="00A274CB" w:rsidRPr="0093542E" w:rsidRDefault="00A274CB" w:rsidP="00F67A6B">
      <w:pPr>
        <w:pStyle w:val="ListParagraph"/>
        <w:ind w:left="1080"/>
        <w:rPr>
          <w:rFonts w:ascii="Arial" w:hAnsi="Arial" w:cs="Arial"/>
          <w:bCs/>
          <w:sz w:val="22"/>
          <w:szCs w:val="22"/>
        </w:rPr>
      </w:pPr>
    </w:p>
    <w:p w14:paraId="68C1E53D" w14:textId="71843B49" w:rsidR="00A274CB" w:rsidRPr="0093542E" w:rsidRDefault="00A274CB" w:rsidP="00F67A6B">
      <w:pPr>
        <w:pStyle w:val="ListParagraph"/>
        <w:ind w:left="1080"/>
        <w:rPr>
          <w:rFonts w:ascii="Arial" w:hAnsi="Arial" w:cs="Arial"/>
          <w:bCs/>
          <w:sz w:val="22"/>
          <w:szCs w:val="22"/>
        </w:rPr>
      </w:pPr>
    </w:p>
    <w:p w14:paraId="62AFC0BE" w14:textId="77777777" w:rsidR="00A274CB" w:rsidRPr="0093542E" w:rsidRDefault="00A274CB">
      <w:pPr>
        <w:rPr>
          <w:rFonts w:ascii="Arial" w:hAnsi="Arial"/>
          <w:sz w:val="22"/>
        </w:rPr>
      </w:pPr>
      <w:r w:rsidRPr="0093542E">
        <w:rPr>
          <w:rFonts w:ascii="Arial" w:hAnsi="Arial"/>
          <w:sz w:val="22"/>
        </w:rPr>
        <w:br w:type="page"/>
      </w:r>
    </w:p>
    <w:p w14:paraId="436C4A18" w14:textId="37416440" w:rsidR="00A274CB" w:rsidRPr="0093542E" w:rsidRDefault="00A274CB" w:rsidP="00A274CB">
      <w:pPr>
        <w:jc w:val="center"/>
        <w:rPr>
          <w:rFonts w:ascii="Arial" w:hAnsi="Arial"/>
          <w:sz w:val="22"/>
        </w:rPr>
      </w:pPr>
      <w:r w:rsidRPr="0093542E">
        <w:rPr>
          <w:rFonts w:ascii="Arial" w:hAnsi="Arial"/>
          <w:sz w:val="22"/>
        </w:rPr>
        <w:lastRenderedPageBreak/>
        <w:t>CONTRACTOR CERTIFICATIONS</w:t>
      </w:r>
    </w:p>
    <w:p w14:paraId="2C6347AC" w14:textId="77777777" w:rsidR="00A274CB" w:rsidRPr="0093542E" w:rsidRDefault="00A274CB" w:rsidP="00A274CB">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274CB" w:rsidRPr="0093542E" w14:paraId="792DB75F" w14:textId="77777777" w:rsidTr="00A31B9D">
        <w:tc>
          <w:tcPr>
            <w:tcW w:w="10152" w:type="dxa"/>
          </w:tcPr>
          <w:p w14:paraId="77C159DD" w14:textId="77777777" w:rsidR="00A274CB" w:rsidRPr="0093542E" w:rsidRDefault="00A274CB" w:rsidP="00A31B9D">
            <w:pPr>
              <w:jc w:val="center"/>
              <w:rPr>
                <w:rFonts w:ascii="Arial" w:hAnsi="Arial"/>
                <w:sz w:val="18"/>
              </w:rPr>
            </w:pPr>
            <w:r w:rsidRPr="0093542E">
              <w:rPr>
                <w:rFonts w:ascii="Arial" w:hAnsi="Arial"/>
                <w:sz w:val="18"/>
              </w:rPr>
              <w:t>U.S. Department of Housing and Urban Development</w:t>
            </w:r>
          </w:p>
          <w:p w14:paraId="4FA15EF5" w14:textId="77777777" w:rsidR="00A274CB" w:rsidRPr="0093542E" w:rsidRDefault="00A274CB" w:rsidP="00A31B9D">
            <w:pPr>
              <w:jc w:val="center"/>
              <w:rPr>
                <w:rFonts w:ascii="Arial" w:hAnsi="Arial"/>
                <w:sz w:val="18"/>
              </w:rPr>
            </w:pPr>
          </w:p>
          <w:p w14:paraId="7CC4B797" w14:textId="77777777" w:rsidR="00A274CB" w:rsidRPr="0093542E" w:rsidRDefault="00A274CB" w:rsidP="00A31B9D">
            <w:pPr>
              <w:pStyle w:val="Heading1"/>
            </w:pPr>
            <w:r w:rsidRPr="0093542E">
              <w:t>CERTIFICATION OF BIDDER REGARDING CIVIL RIGHTS LAWS AND REGULATIONS</w:t>
            </w:r>
          </w:p>
          <w:p w14:paraId="21C40CD9" w14:textId="77777777" w:rsidR="00A274CB" w:rsidRPr="0093542E" w:rsidRDefault="00A274CB" w:rsidP="00A31B9D">
            <w:pPr>
              <w:jc w:val="center"/>
              <w:rPr>
                <w:rFonts w:ascii="Arial" w:hAnsi="Arial"/>
                <w:sz w:val="18"/>
              </w:rPr>
            </w:pPr>
          </w:p>
        </w:tc>
      </w:tr>
      <w:tr w:rsidR="00A274CB" w:rsidRPr="0093542E" w14:paraId="792CB8D0" w14:textId="77777777" w:rsidTr="00A31B9D">
        <w:tc>
          <w:tcPr>
            <w:tcW w:w="10152" w:type="dxa"/>
          </w:tcPr>
          <w:p w14:paraId="69E0AFD8" w14:textId="77777777" w:rsidR="00A274CB" w:rsidRPr="0093542E" w:rsidRDefault="00A274CB" w:rsidP="00A31B9D">
            <w:pPr>
              <w:jc w:val="center"/>
              <w:rPr>
                <w:rFonts w:ascii="Arial" w:hAnsi="Arial"/>
                <w:sz w:val="18"/>
              </w:rPr>
            </w:pPr>
          </w:p>
          <w:p w14:paraId="6BC6E6E1" w14:textId="77777777" w:rsidR="00A274CB" w:rsidRPr="0093542E" w:rsidRDefault="00A274CB" w:rsidP="00A31B9D">
            <w:pPr>
              <w:jc w:val="center"/>
              <w:rPr>
                <w:rFonts w:ascii="Arial" w:hAnsi="Arial"/>
                <w:sz w:val="18"/>
              </w:rPr>
            </w:pPr>
            <w:r w:rsidRPr="0093542E">
              <w:rPr>
                <w:rFonts w:ascii="Arial" w:hAnsi="Arial"/>
                <w:sz w:val="18"/>
              </w:rPr>
              <w:t>INSTRUCTIONS</w:t>
            </w:r>
          </w:p>
          <w:p w14:paraId="489437C7" w14:textId="77777777" w:rsidR="00A274CB" w:rsidRPr="0093542E" w:rsidRDefault="00A274CB" w:rsidP="00A31B9D">
            <w:pPr>
              <w:jc w:val="center"/>
              <w:rPr>
                <w:rFonts w:ascii="Arial" w:hAnsi="Arial"/>
                <w:sz w:val="18"/>
              </w:rPr>
            </w:pPr>
          </w:p>
        </w:tc>
      </w:tr>
      <w:tr w:rsidR="00A274CB" w:rsidRPr="0093542E" w14:paraId="566FB59F" w14:textId="77777777" w:rsidTr="00A31B9D">
        <w:tc>
          <w:tcPr>
            <w:tcW w:w="10152" w:type="dxa"/>
          </w:tcPr>
          <w:p w14:paraId="43BAF681" w14:textId="77777777" w:rsidR="00A274CB" w:rsidRPr="0093542E" w:rsidRDefault="00A274CB" w:rsidP="00A31B9D">
            <w:pPr>
              <w:rPr>
                <w:rFonts w:ascii="Arial" w:hAnsi="Arial"/>
                <w:sz w:val="18"/>
              </w:rPr>
            </w:pPr>
          </w:p>
          <w:p w14:paraId="768F7EEA" w14:textId="77777777" w:rsidR="00A274CB" w:rsidRPr="0093542E" w:rsidRDefault="00A274CB" w:rsidP="00A31B9D">
            <w:pPr>
              <w:rPr>
                <w:rFonts w:ascii="Arial" w:hAnsi="Arial"/>
                <w:sz w:val="18"/>
              </w:rPr>
            </w:pPr>
            <w:r w:rsidRPr="0093542E">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14:paraId="7A04BEDB" w14:textId="77777777" w:rsidR="00A274CB" w:rsidRPr="0093542E" w:rsidRDefault="00A274CB" w:rsidP="00A31B9D">
            <w:pPr>
              <w:pStyle w:val="DefaultText"/>
              <w:tabs>
                <w:tab w:val="right" w:leader="dot" w:pos="9360"/>
              </w:tabs>
              <w:suppressAutoHyphens/>
              <w:rPr>
                <w:rFonts w:ascii="Cambria" w:hAnsi="Cambria"/>
                <w:sz w:val="21"/>
                <w:szCs w:val="21"/>
              </w:rPr>
            </w:pPr>
          </w:p>
          <w:p w14:paraId="231ACE79" w14:textId="77777777" w:rsidR="00A274CB" w:rsidRPr="0093542E" w:rsidRDefault="00A274CB" w:rsidP="00A31B9D">
            <w:pPr>
              <w:rPr>
                <w:rFonts w:ascii="Arial" w:hAnsi="Arial"/>
                <w:sz w:val="18"/>
              </w:rPr>
            </w:pPr>
          </w:p>
        </w:tc>
      </w:tr>
      <w:tr w:rsidR="00A274CB" w:rsidRPr="0093542E" w14:paraId="3FB60B18" w14:textId="77777777" w:rsidTr="00A31B9D">
        <w:tc>
          <w:tcPr>
            <w:tcW w:w="10152" w:type="dxa"/>
          </w:tcPr>
          <w:p w14:paraId="16978169" w14:textId="77777777" w:rsidR="00A274CB" w:rsidRPr="0093542E" w:rsidRDefault="00A274CB" w:rsidP="00A31B9D">
            <w:pPr>
              <w:rPr>
                <w:rFonts w:ascii="Arial" w:hAnsi="Arial"/>
                <w:sz w:val="18"/>
              </w:rPr>
            </w:pPr>
            <w:r w:rsidRPr="0093542E">
              <w:rPr>
                <w:rFonts w:ascii="Arial" w:hAnsi="Arial"/>
                <w:sz w:val="18"/>
              </w:rPr>
              <w:t>NAME AND ADDRESS OF BIDDER (include ZIP Code)</w:t>
            </w:r>
          </w:p>
          <w:p w14:paraId="4D4C5B28" w14:textId="77777777" w:rsidR="00A274CB" w:rsidRPr="0093542E" w:rsidRDefault="00A274CB" w:rsidP="00A31B9D">
            <w:pPr>
              <w:rPr>
                <w:rFonts w:ascii="Arial" w:hAnsi="Arial"/>
                <w:sz w:val="18"/>
              </w:rPr>
            </w:pPr>
          </w:p>
          <w:p w14:paraId="0551E859" w14:textId="77777777" w:rsidR="00A274CB" w:rsidRPr="0093542E" w:rsidRDefault="00A274CB" w:rsidP="00A31B9D">
            <w:pPr>
              <w:rPr>
                <w:rFonts w:ascii="Arial" w:hAnsi="Arial"/>
                <w:sz w:val="18"/>
              </w:rPr>
            </w:pPr>
          </w:p>
          <w:p w14:paraId="324B5781" w14:textId="77777777" w:rsidR="00A274CB" w:rsidRPr="0093542E" w:rsidRDefault="00A274CB" w:rsidP="00A31B9D">
            <w:pPr>
              <w:rPr>
                <w:rFonts w:ascii="Arial" w:hAnsi="Arial"/>
                <w:sz w:val="18"/>
              </w:rPr>
            </w:pPr>
          </w:p>
          <w:p w14:paraId="0F68BA0C" w14:textId="77777777" w:rsidR="00A274CB" w:rsidRPr="0093542E" w:rsidRDefault="00A274CB" w:rsidP="00A31B9D">
            <w:pPr>
              <w:rPr>
                <w:rFonts w:ascii="Arial" w:hAnsi="Arial"/>
                <w:sz w:val="18"/>
              </w:rPr>
            </w:pPr>
          </w:p>
        </w:tc>
      </w:tr>
      <w:tr w:rsidR="00A274CB" w:rsidRPr="0093542E" w14:paraId="465A4159" w14:textId="77777777" w:rsidTr="00A31B9D">
        <w:tc>
          <w:tcPr>
            <w:tcW w:w="10152" w:type="dxa"/>
          </w:tcPr>
          <w:p w14:paraId="45D45C0E" w14:textId="77777777" w:rsidR="00A274CB" w:rsidRPr="0093542E" w:rsidRDefault="00A274CB" w:rsidP="00A31B9D">
            <w:pPr>
              <w:jc w:val="center"/>
              <w:rPr>
                <w:rFonts w:ascii="Arial" w:hAnsi="Arial"/>
                <w:sz w:val="18"/>
              </w:rPr>
            </w:pPr>
          </w:p>
          <w:p w14:paraId="7EDC51BC" w14:textId="77777777" w:rsidR="00A274CB" w:rsidRPr="0093542E" w:rsidRDefault="00A274CB" w:rsidP="00A31B9D">
            <w:pPr>
              <w:jc w:val="center"/>
              <w:rPr>
                <w:rFonts w:ascii="Arial" w:hAnsi="Arial"/>
                <w:sz w:val="18"/>
              </w:rPr>
            </w:pPr>
            <w:r w:rsidRPr="0093542E">
              <w:rPr>
                <w:rFonts w:ascii="Arial" w:hAnsi="Arial"/>
                <w:sz w:val="18"/>
              </w:rPr>
              <w:t>CERTIFICATION BY BIDDER</w:t>
            </w:r>
          </w:p>
          <w:p w14:paraId="65389287" w14:textId="77777777" w:rsidR="00A274CB" w:rsidRPr="0093542E" w:rsidRDefault="00A274CB" w:rsidP="00A31B9D">
            <w:pPr>
              <w:jc w:val="center"/>
              <w:rPr>
                <w:rFonts w:ascii="Arial" w:hAnsi="Arial"/>
                <w:sz w:val="18"/>
              </w:rPr>
            </w:pPr>
          </w:p>
        </w:tc>
      </w:tr>
      <w:tr w:rsidR="00A274CB" w:rsidRPr="0093542E" w14:paraId="106AF35F" w14:textId="77777777" w:rsidTr="00A31B9D">
        <w:tc>
          <w:tcPr>
            <w:tcW w:w="10152" w:type="dxa"/>
          </w:tcPr>
          <w:p w14:paraId="0F89DA49" w14:textId="77777777" w:rsidR="00A274CB" w:rsidRPr="0093542E" w:rsidRDefault="00A274CB" w:rsidP="00A31B9D">
            <w:pPr>
              <w:rPr>
                <w:rFonts w:ascii="Arial" w:hAnsi="Arial"/>
                <w:sz w:val="18"/>
              </w:rPr>
            </w:pPr>
          </w:p>
          <w:p w14:paraId="3687EC06" w14:textId="77777777" w:rsidR="00A274CB" w:rsidRPr="0093542E" w:rsidRDefault="00A274CB" w:rsidP="00A31B9D">
            <w:pPr>
              <w:rPr>
                <w:rFonts w:ascii="Arial" w:hAnsi="Arial"/>
                <w:sz w:val="18"/>
              </w:rPr>
            </w:pPr>
            <w:r w:rsidRPr="0093542E">
              <w:rPr>
                <w:rFonts w:ascii="Arial" w:hAnsi="Arial"/>
                <w:sz w:val="18"/>
              </w:rPr>
              <w:t>Bidder has participated in a previous contract or subcontract subject to Civil Rights Laws and Regulations.</w:t>
            </w:r>
          </w:p>
          <w:p w14:paraId="1776834A" w14:textId="77777777" w:rsidR="00A274CB" w:rsidRPr="0093542E" w:rsidRDefault="00A274CB" w:rsidP="00A31B9D">
            <w:pPr>
              <w:rPr>
                <w:rFonts w:ascii="Arial" w:hAnsi="Arial"/>
                <w:sz w:val="18"/>
              </w:rPr>
            </w:pPr>
          </w:p>
          <w:p w14:paraId="389770F2" w14:textId="77777777" w:rsidR="00A274CB" w:rsidRPr="0093542E" w:rsidRDefault="00A274CB" w:rsidP="00A31B9D">
            <w:pPr>
              <w:tabs>
                <w:tab w:val="left" w:pos="1440"/>
                <w:tab w:val="left" w:pos="3600"/>
              </w:tabs>
              <w:rPr>
                <w:rFonts w:ascii="Arial" w:hAnsi="Arial"/>
                <w:sz w:val="18"/>
              </w:rPr>
            </w:pPr>
            <w:r w:rsidRPr="0093542E">
              <w:rPr>
                <w:rFonts w:ascii="Arial" w:hAnsi="Arial"/>
                <w:sz w:val="18"/>
              </w:rPr>
              <w:tab/>
            </w:r>
            <w:r w:rsidRPr="0093542E">
              <w:rPr>
                <w:rFonts w:ascii="Arial" w:hAnsi="Arial"/>
                <w:sz w:val="18"/>
              </w:rPr>
              <w:sym w:font="Wingdings" w:char="F0A8"/>
            </w:r>
            <w:r w:rsidRPr="0093542E">
              <w:rPr>
                <w:rFonts w:ascii="Arial" w:hAnsi="Arial"/>
                <w:sz w:val="18"/>
              </w:rPr>
              <w:t xml:space="preserve">  Yes</w:t>
            </w:r>
            <w:r w:rsidRPr="0093542E">
              <w:rPr>
                <w:rFonts w:ascii="Arial" w:hAnsi="Arial"/>
                <w:sz w:val="18"/>
              </w:rPr>
              <w:tab/>
            </w:r>
            <w:r w:rsidRPr="0093542E">
              <w:rPr>
                <w:rFonts w:ascii="Arial" w:hAnsi="Arial"/>
                <w:sz w:val="18"/>
              </w:rPr>
              <w:sym w:font="Wingdings" w:char="F0A8"/>
            </w:r>
            <w:r w:rsidRPr="0093542E">
              <w:rPr>
                <w:rFonts w:ascii="Arial" w:hAnsi="Arial"/>
                <w:sz w:val="18"/>
              </w:rPr>
              <w:t xml:space="preserve">  No</w:t>
            </w:r>
          </w:p>
          <w:p w14:paraId="24D4BD32" w14:textId="77777777" w:rsidR="00A274CB" w:rsidRPr="0093542E" w:rsidRDefault="00A274CB" w:rsidP="00A31B9D">
            <w:pPr>
              <w:tabs>
                <w:tab w:val="left" w:pos="1440"/>
                <w:tab w:val="left" w:pos="3600"/>
              </w:tabs>
              <w:rPr>
                <w:rFonts w:ascii="Arial" w:hAnsi="Arial"/>
                <w:sz w:val="18"/>
              </w:rPr>
            </w:pPr>
          </w:p>
        </w:tc>
      </w:tr>
      <w:tr w:rsidR="00A274CB" w:rsidRPr="0093542E" w14:paraId="0A6977DA" w14:textId="77777777" w:rsidTr="00A31B9D">
        <w:tc>
          <w:tcPr>
            <w:tcW w:w="10152" w:type="dxa"/>
          </w:tcPr>
          <w:p w14:paraId="72072C92" w14:textId="77777777" w:rsidR="00A274CB" w:rsidRPr="0093542E" w:rsidRDefault="00A274CB" w:rsidP="00A31B9D">
            <w:pPr>
              <w:tabs>
                <w:tab w:val="left" w:pos="3600"/>
                <w:tab w:val="left" w:pos="4680"/>
                <w:tab w:val="left" w:pos="7200"/>
              </w:tabs>
              <w:spacing w:before="120" w:after="120"/>
              <w:ind w:left="450" w:right="306"/>
              <w:rPr>
                <w:rFonts w:ascii="Arial" w:hAnsi="Arial"/>
                <w:sz w:val="18"/>
              </w:rPr>
            </w:pPr>
            <w:r w:rsidRPr="0093542E">
              <w:rPr>
                <w:rFonts w:ascii="Arial" w:hAnsi="Arial"/>
                <w:sz w:val="18"/>
              </w:rPr>
              <w:t>The undersigned hereby certifies that:</w:t>
            </w:r>
          </w:p>
          <w:p w14:paraId="1845CB90" w14:textId="6D7E5F5B" w:rsidR="00A274CB" w:rsidRPr="0093542E" w:rsidRDefault="00A274CB" w:rsidP="00A31B9D">
            <w:pPr>
              <w:tabs>
                <w:tab w:val="left" w:pos="3600"/>
                <w:tab w:val="left" w:pos="4680"/>
                <w:tab w:val="left" w:pos="7200"/>
              </w:tabs>
              <w:spacing w:before="120" w:after="120"/>
              <w:ind w:left="450" w:right="306" w:hanging="450"/>
              <w:rPr>
                <w:rFonts w:ascii="Arial" w:hAnsi="Arial" w:cs="Arial"/>
                <w:sz w:val="18"/>
              </w:rPr>
            </w:pPr>
            <w:r w:rsidRPr="0093542E">
              <w:rPr>
                <w:rFonts w:ascii="Arial" w:hAnsi="Arial"/>
                <w:sz w:val="18"/>
              </w:rPr>
              <w:sym w:font="Wingdings" w:char="F0A8"/>
            </w:r>
            <w:r w:rsidRPr="0093542E">
              <w:rPr>
                <w:rFonts w:ascii="Arial" w:hAnsi="Arial"/>
                <w:sz w:val="18"/>
              </w:rPr>
              <w:t xml:space="preserve">  </w:t>
            </w:r>
            <w:proofErr w:type="gramStart"/>
            <w:r w:rsidRPr="0093542E">
              <w:rPr>
                <w:rFonts w:ascii="Arial" w:hAnsi="Arial"/>
                <w:sz w:val="18"/>
              </w:rPr>
              <w:t xml:space="preserve">The  </w:t>
            </w:r>
            <w:r w:rsidRPr="0093542E">
              <w:rPr>
                <w:rFonts w:ascii="Arial" w:hAnsi="Arial"/>
                <w:sz w:val="18"/>
                <w:u w:val="single"/>
              </w:rPr>
              <w:t>Provision</w:t>
            </w:r>
            <w:proofErr w:type="gramEnd"/>
            <w:r w:rsidRPr="0093542E">
              <w:rPr>
                <w:rFonts w:ascii="Arial" w:hAnsi="Arial"/>
                <w:sz w:val="18"/>
                <w:u w:val="single"/>
              </w:rPr>
              <w:t xml:space="preserve"> of Local Training, Employment, and Business Opportunities</w:t>
            </w:r>
            <w:r w:rsidRPr="0093542E">
              <w:rPr>
                <w:rFonts w:ascii="Arial" w:hAnsi="Arial"/>
                <w:sz w:val="18"/>
              </w:rPr>
              <w:t xml:space="preserve">  clause (Section 3 provision) is included in the Contract.  </w:t>
            </w:r>
          </w:p>
          <w:p w14:paraId="489F03CA" w14:textId="3FA6EE53" w:rsidR="00A274CB" w:rsidRPr="0093542E" w:rsidRDefault="00A274CB" w:rsidP="00A31B9D">
            <w:pPr>
              <w:spacing w:before="120" w:after="120"/>
              <w:ind w:left="450" w:right="306" w:hanging="450"/>
              <w:rPr>
                <w:rFonts w:ascii="Arial" w:hAnsi="Arial" w:cs="Arial"/>
                <w:sz w:val="18"/>
              </w:rPr>
            </w:pPr>
            <w:r w:rsidRPr="0093542E">
              <w:rPr>
                <w:rFonts w:ascii="Arial" w:eastAsia="Arial Unicode MS" w:hAnsi="Arial" w:cs="Arial"/>
                <w:sz w:val="18"/>
              </w:rPr>
              <w:sym w:font="Wingdings" w:char="F0A8"/>
            </w:r>
            <w:r w:rsidRPr="0093542E">
              <w:rPr>
                <w:rFonts w:ascii="Arial" w:eastAsia="Arial Unicode MS" w:hAnsi="Arial" w:cs="Arial"/>
                <w:sz w:val="18"/>
              </w:rPr>
              <w:t xml:space="preserve">  The</w:t>
            </w:r>
            <w:r w:rsidRPr="0093542E">
              <w:rPr>
                <w:rFonts w:ascii="Arial" w:hAnsi="Arial"/>
                <w:sz w:val="18"/>
                <w:u w:val="single"/>
              </w:rPr>
              <w:t xml:space="preserve"> Equal Opportunity</w:t>
            </w:r>
            <w:r w:rsidRPr="0093542E">
              <w:rPr>
                <w:rFonts w:ascii="Arial" w:hAnsi="Arial"/>
                <w:sz w:val="18"/>
              </w:rPr>
              <w:t xml:space="preserve">   clause</w:t>
            </w:r>
            <w:r w:rsidRPr="0093542E">
              <w:rPr>
                <w:rFonts w:ascii="Arial" w:eastAsia="Arial Unicode MS" w:hAnsi="Arial" w:cs="Arial"/>
                <w:sz w:val="18"/>
              </w:rPr>
              <w:t xml:space="preserve"> is included in the Contract (if bid equals or exceeds $10,000).</w:t>
            </w:r>
          </w:p>
          <w:p w14:paraId="17614A3B" w14:textId="77777777" w:rsidR="00A274CB" w:rsidRPr="0093542E" w:rsidRDefault="00A274CB" w:rsidP="00A31B9D">
            <w:pPr>
              <w:spacing w:before="120" w:after="120"/>
              <w:ind w:left="450" w:right="306" w:hanging="450"/>
              <w:rPr>
                <w:rFonts w:ascii="Arial" w:hAnsi="Arial"/>
                <w:sz w:val="18"/>
              </w:rPr>
            </w:pPr>
          </w:p>
        </w:tc>
      </w:tr>
      <w:tr w:rsidR="00A274CB" w:rsidRPr="0093542E" w14:paraId="4B81716C" w14:textId="77777777" w:rsidTr="00A31B9D">
        <w:tc>
          <w:tcPr>
            <w:tcW w:w="10152" w:type="dxa"/>
          </w:tcPr>
          <w:p w14:paraId="0B27A570" w14:textId="77777777" w:rsidR="00A274CB" w:rsidRPr="0093542E" w:rsidRDefault="00A274CB" w:rsidP="00A31B9D">
            <w:pPr>
              <w:tabs>
                <w:tab w:val="left" w:pos="1440"/>
                <w:tab w:val="left" w:pos="3600"/>
              </w:tabs>
              <w:rPr>
                <w:rFonts w:ascii="Arial" w:hAnsi="Arial"/>
                <w:sz w:val="18"/>
              </w:rPr>
            </w:pPr>
          </w:p>
          <w:p w14:paraId="0B0278DB" w14:textId="77777777" w:rsidR="00A274CB" w:rsidRPr="0093542E" w:rsidRDefault="00A274CB" w:rsidP="00A31B9D">
            <w:pPr>
              <w:tabs>
                <w:tab w:val="left" w:pos="1440"/>
                <w:tab w:val="left" w:pos="3600"/>
              </w:tabs>
              <w:rPr>
                <w:rFonts w:ascii="Arial" w:hAnsi="Arial"/>
                <w:sz w:val="18"/>
              </w:rPr>
            </w:pPr>
            <w:r w:rsidRPr="0093542E">
              <w:rPr>
                <w:rFonts w:ascii="Arial" w:hAnsi="Arial"/>
                <w:sz w:val="18"/>
              </w:rPr>
              <w:t>Have you ever been or are you being considered for sanction due to violation of Executive Order 11246, as amended?</w:t>
            </w:r>
          </w:p>
          <w:p w14:paraId="78E321C0" w14:textId="77777777" w:rsidR="00A274CB" w:rsidRPr="0093542E" w:rsidRDefault="00A274CB" w:rsidP="00A31B9D">
            <w:pPr>
              <w:tabs>
                <w:tab w:val="left" w:pos="1440"/>
                <w:tab w:val="left" w:pos="3600"/>
              </w:tabs>
              <w:rPr>
                <w:rFonts w:ascii="Arial" w:hAnsi="Arial"/>
                <w:sz w:val="18"/>
              </w:rPr>
            </w:pPr>
          </w:p>
          <w:p w14:paraId="3C92CBCB" w14:textId="77777777" w:rsidR="00A274CB" w:rsidRPr="0093542E" w:rsidRDefault="00A274CB" w:rsidP="00A31B9D">
            <w:pPr>
              <w:tabs>
                <w:tab w:val="left" w:pos="1440"/>
                <w:tab w:val="left" w:pos="3600"/>
              </w:tabs>
              <w:rPr>
                <w:rFonts w:ascii="Arial" w:hAnsi="Arial"/>
                <w:sz w:val="18"/>
              </w:rPr>
            </w:pPr>
            <w:r w:rsidRPr="0093542E">
              <w:rPr>
                <w:rFonts w:ascii="Arial" w:hAnsi="Arial"/>
                <w:sz w:val="18"/>
              </w:rPr>
              <w:tab/>
            </w:r>
            <w:r w:rsidRPr="0093542E">
              <w:rPr>
                <w:rFonts w:ascii="Arial" w:hAnsi="Arial"/>
                <w:sz w:val="18"/>
              </w:rPr>
              <w:sym w:font="Wingdings" w:char="F0A8"/>
            </w:r>
            <w:r w:rsidRPr="0093542E">
              <w:rPr>
                <w:rFonts w:ascii="Arial" w:hAnsi="Arial"/>
                <w:sz w:val="18"/>
              </w:rPr>
              <w:t xml:space="preserve">  Yes</w:t>
            </w:r>
            <w:r w:rsidRPr="0093542E">
              <w:rPr>
                <w:rFonts w:ascii="Arial" w:hAnsi="Arial"/>
                <w:sz w:val="18"/>
              </w:rPr>
              <w:tab/>
            </w:r>
            <w:r w:rsidRPr="0093542E">
              <w:rPr>
                <w:rFonts w:ascii="Arial" w:hAnsi="Arial"/>
                <w:sz w:val="18"/>
              </w:rPr>
              <w:sym w:font="Wingdings" w:char="F0A8"/>
            </w:r>
            <w:r w:rsidRPr="0093542E">
              <w:rPr>
                <w:rFonts w:ascii="Arial" w:hAnsi="Arial"/>
                <w:sz w:val="18"/>
              </w:rPr>
              <w:t xml:space="preserve">  No</w:t>
            </w:r>
          </w:p>
          <w:p w14:paraId="66A10D20" w14:textId="77777777" w:rsidR="00A274CB" w:rsidRPr="0093542E" w:rsidRDefault="00A274CB" w:rsidP="00A31B9D">
            <w:pPr>
              <w:tabs>
                <w:tab w:val="left" w:pos="1440"/>
                <w:tab w:val="left" w:pos="3600"/>
              </w:tabs>
              <w:rPr>
                <w:rFonts w:ascii="Arial" w:hAnsi="Arial"/>
                <w:sz w:val="18"/>
              </w:rPr>
            </w:pPr>
          </w:p>
        </w:tc>
      </w:tr>
      <w:tr w:rsidR="00A274CB" w:rsidRPr="0093542E" w14:paraId="6A8539A5" w14:textId="77777777" w:rsidTr="00A31B9D">
        <w:tc>
          <w:tcPr>
            <w:tcW w:w="10152" w:type="dxa"/>
          </w:tcPr>
          <w:p w14:paraId="3FE90C2F" w14:textId="77777777" w:rsidR="00A274CB" w:rsidRPr="0093542E" w:rsidRDefault="00A274CB" w:rsidP="00A31B9D">
            <w:pPr>
              <w:tabs>
                <w:tab w:val="left" w:pos="3600"/>
                <w:tab w:val="left" w:pos="4680"/>
                <w:tab w:val="left" w:pos="7200"/>
              </w:tabs>
              <w:spacing w:before="120" w:after="120"/>
              <w:ind w:left="450" w:right="576"/>
              <w:rPr>
                <w:rFonts w:ascii="Arial" w:hAnsi="Arial"/>
                <w:sz w:val="22"/>
              </w:rPr>
            </w:pPr>
          </w:p>
        </w:tc>
      </w:tr>
      <w:tr w:rsidR="00A274CB" w:rsidRPr="0093542E" w14:paraId="33F63110" w14:textId="77777777" w:rsidTr="00A31B9D">
        <w:tc>
          <w:tcPr>
            <w:tcW w:w="10152" w:type="dxa"/>
          </w:tcPr>
          <w:p w14:paraId="14014F3A" w14:textId="77777777" w:rsidR="00A274CB" w:rsidRPr="0093542E" w:rsidRDefault="00A274CB" w:rsidP="00A31B9D">
            <w:pPr>
              <w:rPr>
                <w:rFonts w:ascii="Arial" w:hAnsi="Arial"/>
                <w:sz w:val="18"/>
              </w:rPr>
            </w:pPr>
            <w:r w:rsidRPr="0093542E">
              <w:rPr>
                <w:rFonts w:ascii="Arial" w:hAnsi="Arial"/>
                <w:sz w:val="18"/>
              </w:rPr>
              <w:t>NAME AND TITLE OF SIGNER (Please type)</w:t>
            </w:r>
          </w:p>
          <w:p w14:paraId="11492736" w14:textId="77777777" w:rsidR="00A274CB" w:rsidRPr="0093542E" w:rsidRDefault="00A274CB" w:rsidP="00A31B9D">
            <w:pPr>
              <w:rPr>
                <w:rFonts w:ascii="Arial" w:hAnsi="Arial"/>
                <w:sz w:val="18"/>
              </w:rPr>
            </w:pPr>
          </w:p>
          <w:p w14:paraId="3E71EC81" w14:textId="77777777" w:rsidR="00A274CB" w:rsidRPr="0093542E" w:rsidRDefault="00A274CB" w:rsidP="00A31B9D">
            <w:pPr>
              <w:rPr>
                <w:rFonts w:ascii="Arial" w:hAnsi="Arial"/>
                <w:sz w:val="18"/>
              </w:rPr>
            </w:pPr>
          </w:p>
          <w:p w14:paraId="338AD8F2" w14:textId="77777777" w:rsidR="00A274CB" w:rsidRPr="0093542E" w:rsidRDefault="00A274CB" w:rsidP="00A31B9D">
            <w:pPr>
              <w:rPr>
                <w:rFonts w:ascii="Arial" w:hAnsi="Arial"/>
                <w:sz w:val="18"/>
              </w:rPr>
            </w:pPr>
          </w:p>
          <w:p w14:paraId="70B18BB6" w14:textId="77777777" w:rsidR="00A274CB" w:rsidRPr="0093542E" w:rsidRDefault="00A274CB" w:rsidP="00A31B9D">
            <w:pPr>
              <w:rPr>
                <w:rFonts w:ascii="Arial" w:hAnsi="Arial"/>
                <w:sz w:val="18"/>
              </w:rPr>
            </w:pPr>
          </w:p>
          <w:p w14:paraId="6649B01D" w14:textId="77777777" w:rsidR="00A274CB" w:rsidRPr="0093542E" w:rsidRDefault="00A274CB" w:rsidP="00A31B9D">
            <w:pPr>
              <w:rPr>
                <w:rFonts w:ascii="Arial" w:hAnsi="Arial"/>
                <w:sz w:val="18"/>
              </w:rPr>
            </w:pPr>
          </w:p>
        </w:tc>
      </w:tr>
      <w:tr w:rsidR="00A274CB" w14:paraId="233FE366" w14:textId="77777777" w:rsidTr="00A31B9D">
        <w:tc>
          <w:tcPr>
            <w:tcW w:w="10152" w:type="dxa"/>
          </w:tcPr>
          <w:p w14:paraId="06C4F534" w14:textId="77777777" w:rsidR="00A274CB" w:rsidRDefault="00A274CB" w:rsidP="00A31B9D">
            <w:pPr>
              <w:tabs>
                <w:tab w:val="left" w:pos="2160"/>
                <w:tab w:val="left" w:pos="4320"/>
                <w:tab w:val="left" w:pos="7920"/>
              </w:tabs>
              <w:rPr>
                <w:rFonts w:ascii="Arial" w:hAnsi="Arial"/>
                <w:sz w:val="18"/>
              </w:rPr>
            </w:pPr>
            <w:r w:rsidRPr="0093542E">
              <w:rPr>
                <w:rFonts w:ascii="Arial" w:hAnsi="Arial"/>
                <w:sz w:val="18"/>
              </w:rPr>
              <w:t>SIGNATURE</w:t>
            </w:r>
            <w:r w:rsidRPr="0093542E">
              <w:rPr>
                <w:rFonts w:ascii="Arial" w:hAnsi="Arial"/>
                <w:sz w:val="18"/>
              </w:rPr>
              <w:tab/>
            </w:r>
            <w:r w:rsidRPr="0093542E">
              <w:rPr>
                <w:rFonts w:ascii="Arial" w:hAnsi="Arial"/>
                <w:sz w:val="18"/>
              </w:rPr>
              <w:tab/>
            </w:r>
            <w:r w:rsidRPr="0093542E">
              <w:rPr>
                <w:rFonts w:ascii="Arial" w:hAnsi="Arial"/>
                <w:sz w:val="18"/>
              </w:rPr>
              <w:tab/>
              <w:t>DATE</w:t>
            </w:r>
          </w:p>
          <w:p w14:paraId="4CFF7CD1" w14:textId="77777777" w:rsidR="00A274CB" w:rsidRDefault="00A274CB" w:rsidP="00A31B9D">
            <w:pPr>
              <w:tabs>
                <w:tab w:val="left" w:pos="4320"/>
                <w:tab w:val="left" w:pos="9810"/>
              </w:tabs>
              <w:jc w:val="right"/>
              <w:rPr>
                <w:rFonts w:ascii="Arial" w:hAnsi="Arial"/>
                <w:sz w:val="18"/>
              </w:rPr>
            </w:pPr>
          </w:p>
          <w:p w14:paraId="00644F39" w14:textId="77777777" w:rsidR="00A274CB" w:rsidRDefault="00A274CB" w:rsidP="00A31B9D">
            <w:pPr>
              <w:tabs>
                <w:tab w:val="left" w:pos="4320"/>
                <w:tab w:val="left" w:pos="9810"/>
              </w:tabs>
              <w:jc w:val="right"/>
              <w:rPr>
                <w:rFonts w:ascii="Arial" w:hAnsi="Arial"/>
                <w:sz w:val="18"/>
              </w:rPr>
            </w:pPr>
          </w:p>
        </w:tc>
      </w:tr>
    </w:tbl>
    <w:p w14:paraId="6503818B" w14:textId="77777777" w:rsidR="00A274CB" w:rsidRDefault="00A274CB" w:rsidP="00A274CB">
      <w:pPr>
        <w:tabs>
          <w:tab w:val="left" w:pos="3600"/>
          <w:tab w:val="left" w:pos="4680"/>
          <w:tab w:val="left" w:pos="7200"/>
        </w:tabs>
        <w:rPr>
          <w:rFonts w:ascii="Arial" w:hAnsi="Arial"/>
        </w:rPr>
      </w:pPr>
    </w:p>
    <w:p w14:paraId="13C68D20" w14:textId="77777777" w:rsidR="00A274CB" w:rsidRDefault="00A274CB" w:rsidP="0093542E">
      <w:pPr>
        <w:rPr>
          <w:rFonts w:ascii="Arial" w:hAnsi="Arial"/>
        </w:rPr>
      </w:pPr>
    </w:p>
    <w:p w14:paraId="0AAD2D3F" w14:textId="3256566A" w:rsidR="00A274CB" w:rsidRPr="00F67A6B" w:rsidRDefault="00A274CB" w:rsidP="00A274CB">
      <w:pPr>
        <w:pStyle w:val="ListParagraph"/>
        <w:ind w:left="1080"/>
        <w:rPr>
          <w:rFonts w:ascii="Arial" w:hAnsi="Arial" w:cs="Arial"/>
          <w:bCs/>
          <w:sz w:val="22"/>
          <w:szCs w:val="22"/>
        </w:rPr>
      </w:pPr>
    </w:p>
    <w:sectPr w:rsidR="00A274CB" w:rsidRPr="00F67A6B" w:rsidSect="00DD66D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8467" w14:textId="77777777" w:rsidR="00CB78DB" w:rsidRDefault="00CB78DB" w:rsidP="001365BD">
      <w:r>
        <w:separator/>
      </w:r>
    </w:p>
  </w:endnote>
  <w:endnote w:type="continuationSeparator" w:id="0">
    <w:p w14:paraId="5505AED4" w14:textId="77777777" w:rsidR="00CB78DB" w:rsidRDefault="00CB78DB" w:rsidP="0013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4700" w14:textId="77777777" w:rsidR="001365BD" w:rsidRDefault="00136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1615" w14:textId="77777777" w:rsidR="001365BD" w:rsidRDefault="00136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2FC2" w14:textId="77777777" w:rsidR="001365BD" w:rsidRDefault="0013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E9F9" w14:textId="77777777" w:rsidR="00CB78DB" w:rsidRDefault="00CB78DB" w:rsidP="001365BD">
      <w:r>
        <w:separator/>
      </w:r>
    </w:p>
  </w:footnote>
  <w:footnote w:type="continuationSeparator" w:id="0">
    <w:p w14:paraId="5F377F0A" w14:textId="77777777" w:rsidR="00CB78DB" w:rsidRDefault="00CB78DB" w:rsidP="0013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8170" w14:textId="3C6546F5" w:rsidR="001365BD" w:rsidRDefault="00136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6AFD" w14:textId="145FF0D6" w:rsidR="001365BD" w:rsidRDefault="00136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35C0" w14:textId="2A69EAE6" w:rsidR="001365BD" w:rsidRDefault="00136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153DA5"/>
    <w:multiLevelType w:val="hybridMultilevel"/>
    <w:tmpl w:val="3EBC1DAC"/>
    <w:lvl w:ilvl="0" w:tplc="8FFACB6A">
      <w:start w:val="1"/>
      <w:numFmt w:val="decimal"/>
      <w:lvlText w:val="(%1)"/>
      <w:lvlJc w:val="left"/>
      <w:pPr>
        <w:ind w:left="100" w:hanging="340"/>
      </w:pPr>
      <w:rPr>
        <w:rFonts w:ascii="Times New Roman" w:eastAsia="Times New Roman" w:hAnsi="Times New Roman" w:hint="default"/>
        <w:sz w:val="24"/>
        <w:szCs w:val="24"/>
      </w:rPr>
    </w:lvl>
    <w:lvl w:ilvl="1" w:tplc="45BE0E54">
      <w:start w:val="1"/>
      <w:numFmt w:val="lowerLetter"/>
      <w:lvlText w:val="(%2)"/>
      <w:lvlJc w:val="left"/>
      <w:pPr>
        <w:ind w:left="1146" w:hanging="327"/>
      </w:pPr>
      <w:rPr>
        <w:rFonts w:ascii="Times New Roman" w:eastAsia="Times New Roman" w:hAnsi="Times New Roman" w:hint="default"/>
        <w:w w:val="99"/>
        <w:sz w:val="24"/>
        <w:szCs w:val="24"/>
      </w:rPr>
    </w:lvl>
    <w:lvl w:ilvl="2" w:tplc="12629BD4">
      <w:start w:val="1"/>
      <w:numFmt w:val="bullet"/>
      <w:lvlText w:val="•"/>
      <w:lvlJc w:val="left"/>
      <w:pPr>
        <w:ind w:left="2074" w:hanging="327"/>
      </w:pPr>
      <w:rPr>
        <w:rFonts w:hint="default"/>
      </w:rPr>
    </w:lvl>
    <w:lvl w:ilvl="3" w:tplc="84680366">
      <w:start w:val="1"/>
      <w:numFmt w:val="bullet"/>
      <w:lvlText w:val="•"/>
      <w:lvlJc w:val="left"/>
      <w:pPr>
        <w:ind w:left="3002" w:hanging="327"/>
      </w:pPr>
      <w:rPr>
        <w:rFonts w:hint="default"/>
      </w:rPr>
    </w:lvl>
    <w:lvl w:ilvl="4" w:tplc="9B5EF6D8">
      <w:start w:val="1"/>
      <w:numFmt w:val="bullet"/>
      <w:lvlText w:val="•"/>
      <w:lvlJc w:val="left"/>
      <w:pPr>
        <w:ind w:left="3930" w:hanging="327"/>
      </w:pPr>
      <w:rPr>
        <w:rFonts w:hint="default"/>
      </w:rPr>
    </w:lvl>
    <w:lvl w:ilvl="5" w:tplc="741A76C2">
      <w:start w:val="1"/>
      <w:numFmt w:val="bullet"/>
      <w:lvlText w:val="•"/>
      <w:lvlJc w:val="left"/>
      <w:pPr>
        <w:ind w:left="4859" w:hanging="327"/>
      </w:pPr>
      <w:rPr>
        <w:rFonts w:hint="default"/>
      </w:rPr>
    </w:lvl>
    <w:lvl w:ilvl="6" w:tplc="7C66F0AC">
      <w:start w:val="1"/>
      <w:numFmt w:val="bullet"/>
      <w:lvlText w:val="•"/>
      <w:lvlJc w:val="left"/>
      <w:pPr>
        <w:ind w:left="5787" w:hanging="327"/>
      </w:pPr>
      <w:rPr>
        <w:rFonts w:hint="default"/>
      </w:rPr>
    </w:lvl>
    <w:lvl w:ilvl="7" w:tplc="84787674">
      <w:start w:val="1"/>
      <w:numFmt w:val="bullet"/>
      <w:lvlText w:val="•"/>
      <w:lvlJc w:val="left"/>
      <w:pPr>
        <w:ind w:left="6715" w:hanging="327"/>
      </w:pPr>
      <w:rPr>
        <w:rFonts w:hint="default"/>
      </w:rPr>
    </w:lvl>
    <w:lvl w:ilvl="8" w:tplc="ABF8E232">
      <w:start w:val="1"/>
      <w:numFmt w:val="bullet"/>
      <w:lvlText w:val="•"/>
      <w:lvlJc w:val="left"/>
      <w:pPr>
        <w:ind w:left="7643" w:hanging="327"/>
      </w:pPr>
      <w:rPr>
        <w:rFonts w:hint="default"/>
      </w:rPr>
    </w:lvl>
  </w:abstractNum>
  <w:abstractNum w:abstractNumId="3"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3444677"/>
    <w:multiLevelType w:val="hybridMultilevel"/>
    <w:tmpl w:val="FEF6DF7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2F6571"/>
    <w:multiLevelType w:val="hybridMultilevel"/>
    <w:tmpl w:val="B354400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D4F1A"/>
    <w:multiLevelType w:val="hybridMultilevel"/>
    <w:tmpl w:val="5F1E901A"/>
    <w:lvl w:ilvl="0" w:tplc="484880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D2BEE"/>
    <w:multiLevelType w:val="hybridMultilevel"/>
    <w:tmpl w:val="2C50677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462065"/>
    <w:multiLevelType w:val="hybridMultilevel"/>
    <w:tmpl w:val="3970DF0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00E7D46"/>
    <w:multiLevelType w:val="hybridMultilevel"/>
    <w:tmpl w:val="56A4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B084C"/>
    <w:multiLevelType w:val="hybridMultilevel"/>
    <w:tmpl w:val="01022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C783489"/>
    <w:multiLevelType w:val="hybridMultilevel"/>
    <w:tmpl w:val="3F283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F1E93"/>
    <w:multiLevelType w:val="hybridMultilevel"/>
    <w:tmpl w:val="02FA847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9019AD"/>
    <w:multiLevelType w:val="hybridMultilevel"/>
    <w:tmpl w:val="8E6C6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5FC435E"/>
    <w:multiLevelType w:val="hybridMultilevel"/>
    <w:tmpl w:val="5D8A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B7E5F"/>
    <w:multiLevelType w:val="hybridMultilevel"/>
    <w:tmpl w:val="F89E90E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54F2134"/>
    <w:multiLevelType w:val="hybridMultilevel"/>
    <w:tmpl w:val="DCF897AE"/>
    <w:lvl w:ilvl="0" w:tplc="6F00CB8C">
      <w:start w:val="1"/>
      <w:numFmt w:val="lowerRoman"/>
      <w:lvlText w:val="(%1)"/>
      <w:lvlJc w:val="left"/>
      <w:pPr>
        <w:ind w:left="1180" w:hanging="287"/>
      </w:pPr>
      <w:rPr>
        <w:rFonts w:ascii="Times New Roman" w:eastAsia="Times New Roman" w:hAnsi="Times New Roman" w:hint="default"/>
        <w:w w:val="99"/>
        <w:sz w:val="24"/>
        <w:szCs w:val="24"/>
      </w:rPr>
    </w:lvl>
    <w:lvl w:ilvl="1" w:tplc="6AEC5978">
      <w:start w:val="1"/>
      <w:numFmt w:val="bullet"/>
      <w:lvlText w:val="•"/>
      <w:lvlJc w:val="left"/>
      <w:pPr>
        <w:ind w:left="2016" w:hanging="287"/>
      </w:pPr>
      <w:rPr>
        <w:rFonts w:hint="default"/>
      </w:rPr>
    </w:lvl>
    <w:lvl w:ilvl="2" w:tplc="A5763DDC">
      <w:start w:val="1"/>
      <w:numFmt w:val="bullet"/>
      <w:lvlText w:val="•"/>
      <w:lvlJc w:val="left"/>
      <w:pPr>
        <w:ind w:left="2852" w:hanging="287"/>
      </w:pPr>
      <w:rPr>
        <w:rFonts w:hint="default"/>
      </w:rPr>
    </w:lvl>
    <w:lvl w:ilvl="3" w:tplc="94DE9022">
      <w:start w:val="1"/>
      <w:numFmt w:val="bullet"/>
      <w:lvlText w:val="•"/>
      <w:lvlJc w:val="left"/>
      <w:pPr>
        <w:ind w:left="3688" w:hanging="287"/>
      </w:pPr>
      <w:rPr>
        <w:rFonts w:hint="default"/>
      </w:rPr>
    </w:lvl>
    <w:lvl w:ilvl="4" w:tplc="EF3E9E96">
      <w:start w:val="1"/>
      <w:numFmt w:val="bullet"/>
      <w:lvlText w:val="•"/>
      <w:lvlJc w:val="left"/>
      <w:pPr>
        <w:ind w:left="4524" w:hanging="287"/>
      </w:pPr>
      <w:rPr>
        <w:rFonts w:hint="default"/>
      </w:rPr>
    </w:lvl>
    <w:lvl w:ilvl="5" w:tplc="82AEC6F6">
      <w:start w:val="1"/>
      <w:numFmt w:val="bullet"/>
      <w:lvlText w:val="•"/>
      <w:lvlJc w:val="left"/>
      <w:pPr>
        <w:ind w:left="5360" w:hanging="287"/>
      </w:pPr>
      <w:rPr>
        <w:rFonts w:hint="default"/>
      </w:rPr>
    </w:lvl>
    <w:lvl w:ilvl="6" w:tplc="7062D6DA">
      <w:start w:val="1"/>
      <w:numFmt w:val="bullet"/>
      <w:lvlText w:val="•"/>
      <w:lvlJc w:val="left"/>
      <w:pPr>
        <w:ind w:left="6196" w:hanging="287"/>
      </w:pPr>
      <w:rPr>
        <w:rFonts w:hint="default"/>
      </w:rPr>
    </w:lvl>
    <w:lvl w:ilvl="7" w:tplc="0DE6AD9A">
      <w:start w:val="1"/>
      <w:numFmt w:val="bullet"/>
      <w:lvlText w:val="•"/>
      <w:lvlJc w:val="left"/>
      <w:pPr>
        <w:ind w:left="7032" w:hanging="287"/>
      </w:pPr>
      <w:rPr>
        <w:rFonts w:hint="default"/>
      </w:rPr>
    </w:lvl>
    <w:lvl w:ilvl="8" w:tplc="778A8E5E">
      <w:start w:val="1"/>
      <w:numFmt w:val="bullet"/>
      <w:lvlText w:val="•"/>
      <w:lvlJc w:val="left"/>
      <w:pPr>
        <w:ind w:left="7868" w:hanging="287"/>
      </w:pPr>
      <w:rPr>
        <w:rFonts w:hint="default"/>
      </w:rPr>
    </w:lvl>
  </w:abstractNum>
  <w:abstractNum w:abstractNumId="18" w15:restartNumberingAfterBreak="0">
    <w:nsid w:val="46352A5B"/>
    <w:multiLevelType w:val="hybridMultilevel"/>
    <w:tmpl w:val="478E7B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B86B3B"/>
    <w:multiLevelType w:val="hybridMultilevel"/>
    <w:tmpl w:val="D610C8DC"/>
    <w:lvl w:ilvl="0" w:tplc="E9307B6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91719"/>
    <w:multiLevelType w:val="hybridMultilevel"/>
    <w:tmpl w:val="C0BA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A4D7C"/>
    <w:multiLevelType w:val="hybridMultilevel"/>
    <w:tmpl w:val="9E9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92AC3"/>
    <w:multiLevelType w:val="hybridMultilevel"/>
    <w:tmpl w:val="D9A07D6E"/>
    <w:lvl w:ilvl="0" w:tplc="F8127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1067FB"/>
    <w:multiLevelType w:val="hybridMultilevel"/>
    <w:tmpl w:val="B6BE44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6F9208B7"/>
    <w:multiLevelType w:val="hybridMultilevel"/>
    <w:tmpl w:val="EF4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A77C3"/>
    <w:multiLevelType w:val="hybridMultilevel"/>
    <w:tmpl w:val="774A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603F3"/>
    <w:multiLevelType w:val="hybridMultilevel"/>
    <w:tmpl w:val="3B10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9F04BAB"/>
    <w:multiLevelType w:val="hybridMultilevel"/>
    <w:tmpl w:val="C4044C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76BCF"/>
    <w:multiLevelType w:val="hybridMultilevel"/>
    <w:tmpl w:val="890E5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12"/>
  </w:num>
  <w:num w:numId="5">
    <w:abstractNumId w:val="16"/>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2"/>
  </w:num>
  <w:num w:numId="9">
    <w:abstractNumId w:val="0"/>
  </w:num>
  <w:num w:numId="10">
    <w:abstractNumId w:val="1"/>
  </w:num>
  <w:num w:numId="11">
    <w:abstractNumId w:val="15"/>
  </w:num>
  <w:num w:numId="12">
    <w:abstractNumId w:val="24"/>
  </w:num>
  <w:num w:numId="13">
    <w:abstractNumId w:val="8"/>
  </w:num>
  <w:num w:numId="14">
    <w:abstractNumId w:val="5"/>
  </w:num>
  <w:num w:numId="15">
    <w:abstractNumId w:val="21"/>
  </w:num>
  <w:num w:numId="16">
    <w:abstractNumId w:val="17"/>
  </w:num>
  <w:num w:numId="17">
    <w:abstractNumId w:val="2"/>
  </w:num>
  <w:num w:numId="18">
    <w:abstractNumId w:val="27"/>
  </w:num>
  <w:num w:numId="19">
    <w:abstractNumId w:val="19"/>
  </w:num>
  <w:num w:numId="20">
    <w:abstractNumId w:val="25"/>
  </w:num>
  <w:num w:numId="21">
    <w:abstractNumId w:val="11"/>
  </w:num>
  <w:num w:numId="22">
    <w:abstractNumId w:val="26"/>
  </w:num>
  <w:num w:numId="23">
    <w:abstractNumId w:val="18"/>
  </w:num>
  <w:num w:numId="24">
    <w:abstractNumId w:val="6"/>
  </w:num>
  <w:num w:numId="25">
    <w:abstractNumId w:val="14"/>
  </w:num>
  <w:num w:numId="26">
    <w:abstractNumId w:val="7"/>
  </w:num>
  <w:num w:numId="27">
    <w:abstractNumId w:val="20"/>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0B"/>
    <w:rsid w:val="000253F4"/>
    <w:rsid w:val="00065082"/>
    <w:rsid w:val="00076630"/>
    <w:rsid w:val="0007738C"/>
    <w:rsid w:val="00094E16"/>
    <w:rsid w:val="000C0F33"/>
    <w:rsid w:val="000C1479"/>
    <w:rsid w:val="000D36AC"/>
    <w:rsid w:val="0011518C"/>
    <w:rsid w:val="00124C7A"/>
    <w:rsid w:val="00127B68"/>
    <w:rsid w:val="001365BD"/>
    <w:rsid w:val="00161870"/>
    <w:rsid w:val="00167E7D"/>
    <w:rsid w:val="00195043"/>
    <w:rsid w:val="00195347"/>
    <w:rsid w:val="001A70B2"/>
    <w:rsid w:val="001B490B"/>
    <w:rsid w:val="001B50D1"/>
    <w:rsid w:val="001D3F43"/>
    <w:rsid w:val="001F39EA"/>
    <w:rsid w:val="00205D3A"/>
    <w:rsid w:val="0020615A"/>
    <w:rsid w:val="00215A9F"/>
    <w:rsid w:val="00225C6B"/>
    <w:rsid w:val="00227160"/>
    <w:rsid w:val="00245075"/>
    <w:rsid w:val="002715F9"/>
    <w:rsid w:val="00272CC3"/>
    <w:rsid w:val="002A5052"/>
    <w:rsid w:val="002B230E"/>
    <w:rsid w:val="002C3D31"/>
    <w:rsid w:val="002C6B45"/>
    <w:rsid w:val="002E3620"/>
    <w:rsid w:val="002F3F38"/>
    <w:rsid w:val="003038B6"/>
    <w:rsid w:val="00304DBA"/>
    <w:rsid w:val="003168C8"/>
    <w:rsid w:val="00344811"/>
    <w:rsid w:val="0034540B"/>
    <w:rsid w:val="00372E85"/>
    <w:rsid w:val="00385301"/>
    <w:rsid w:val="003B0D1E"/>
    <w:rsid w:val="003B22EA"/>
    <w:rsid w:val="003B2713"/>
    <w:rsid w:val="003E50DA"/>
    <w:rsid w:val="003F366C"/>
    <w:rsid w:val="004031DA"/>
    <w:rsid w:val="00435EF6"/>
    <w:rsid w:val="00437068"/>
    <w:rsid w:val="004521AB"/>
    <w:rsid w:val="0047291A"/>
    <w:rsid w:val="004E0A68"/>
    <w:rsid w:val="004E460A"/>
    <w:rsid w:val="004F0932"/>
    <w:rsid w:val="0054246F"/>
    <w:rsid w:val="0058331E"/>
    <w:rsid w:val="00583897"/>
    <w:rsid w:val="005B0D8A"/>
    <w:rsid w:val="005F1325"/>
    <w:rsid w:val="005F28B2"/>
    <w:rsid w:val="006170E1"/>
    <w:rsid w:val="00630F15"/>
    <w:rsid w:val="00637722"/>
    <w:rsid w:val="00645062"/>
    <w:rsid w:val="00651F26"/>
    <w:rsid w:val="006632F9"/>
    <w:rsid w:val="006B715E"/>
    <w:rsid w:val="006C6591"/>
    <w:rsid w:val="006D3CA3"/>
    <w:rsid w:val="007115EE"/>
    <w:rsid w:val="007414DF"/>
    <w:rsid w:val="007521C0"/>
    <w:rsid w:val="007777A9"/>
    <w:rsid w:val="0079692A"/>
    <w:rsid w:val="007A6538"/>
    <w:rsid w:val="007B3481"/>
    <w:rsid w:val="007C0E27"/>
    <w:rsid w:val="007C0EA2"/>
    <w:rsid w:val="007C21DC"/>
    <w:rsid w:val="007D558A"/>
    <w:rsid w:val="007D65AE"/>
    <w:rsid w:val="007E7F2A"/>
    <w:rsid w:val="00831FD6"/>
    <w:rsid w:val="00835C9C"/>
    <w:rsid w:val="008471C7"/>
    <w:rsid w:val="00851949"/>
    <w:rsid w:val="00876188"/>
    <w:rsid w:val="00892214"/>
    <w:rsid w:val="008C172F"/>
    <w:rsid w:val="008D2B6F"/>
    <w:rsid w:val="008D6C40"/>
    <w:rsid w:val="008F5628"/>
    <w:rsid w:val="00930E0F"/>
    <w:rsid w:val="0093542E"/>
    <w:rsid w:val="00942A15"/>
    <w:rsid w:val="009555E0"/>
    <w:rsid w:val="009C1527"/>
    <w:rsid w:val="009D7AB6"/>
    <w:rsid w:val="009E1776"/>
    <w:rsid w:val="009E796B"/>
    <w:rsid w:val="009F79E0"/>
    <w:rsid w:val="00A125A2"/>
    <w:rsid w:val="00A2061B"/>
    <w:rsid w:val="00A25B91"/>
    <w:rsid w:val="00A274CB"/>
    <w:rsid w:val="00A33CF1"/>
    <w:rsid w:val="00A346E7"/>
    <w:rsid w:val="00A4383C"/>
    <w:rsid w:val="00A45245"/>
    <w:rsid w:val="00A86B79"/>
    <w:rsid w:val="00AA4FF2"/>
    <w:rsid w:val="00AB47E8"/>
    <w:rsid w:val="00AC22FE"/>
    <w:rsid w:val="00AD33D1"/>
    <w:rsid w:val="00B07E20"/>
    <w:rsid w:val="00B315E3"/>
    <w:rsid w:val="00B31765"/>
    <w:rsid w:val="00B43F64"/>
    <w:rsid w:val="00B54D0C"/>
    <w:rsid w:val="00B566D8"/>
    <w:rsid w:val="00B6676B"/>
    <w:rsid w:val="00BA1B7C"/>
    <w:rsid w:val="00BA79DD"/>
    <w:rsid w:val="00BE0AFC"/>
    <w:rsid w:val="00C11C02"/>
    <w:rsid w:val="00C75680"/>
    <w:rsid w:val="00C83452"/>
    <w:rsid w:val="00CB78DB"/>
    <w:rsid w:val="00CD7D30"/>
    <w:rsid w:val="00CE2299"/>
    <w:rsid w:val="00CE33D2"/>
    <w:rsid w:val="00D016E8"/>
    <w:rsid w:val="00D052AD"/>
    <w:rsid w:val="00D345BA"/>
    <w:rsid w:val="00D50BC8"/>
    <w:rsid w:val="00D75078"/>
    <w:rsid w:val="00D84AE8"/>
    <w:rsid w:val="00DA183F"/>
    <w:rsid w:val="00DB7E47"/>
    <w:rsid w:val="00DC590B"/>
    <w:rsid w:val="00DD66D1"/>
    <w:rsid w:val="00DE712F"/>
    <w:rsid w:val="00DF6895"/>
    <w:rsid w:val="00E00848"/>
    <w:rsid w:val="00E30B01"/>
    <w:rsid w:val="00E33A5F"/>
    <w:rsid w:val="00E440BE"/>
    <w:rsid w:val="00E504D0"/>
    <w:rsid w:val="00EB1748"/>
    <w:rsid w:val="00EB3DED"/>
    <w:rsid w:val="00EB52A3"/>
    <w:rsid w:val="00EB741F"/>
    <w:rsid w:val="00ED47F7"/>
    <w:rsid w:val="00ED60CD"/>
    <w:rsid w:val="00F0079D"/>
    <w:rsid w:val="00F012AC"/>
    <w:rsid w:val="00F12870"/>
    <w:rsid w:val="00F34F71"/>
    <w:rsid w:val="00F45397"/>
    <w:rsid w:val="00F6785F"/>
    <w:rsid w:val="00F67A6B"/>
    <w:rsid w:val="00F73663"/>
    <w:rsid w:val="00F87386"/>
    <w:rsid w:val="00F878B5"/>
    <w:rsid w:val="00F90A37"/>
    <w:rsid w:val="00F95FF2"/>
    <w:rsid w:val="00FB2936"/>
    <w:rsid w:val="00FC2657"/>
    <w:rsid w:val="00F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43D5E"/>
  <w15:chartTrackingRefBased/>
  <w15:docId w15:val="{3F4BFFA7-FC86-AA4C-9EA5-29E9034A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0B"/>
    <w:rPr>
      <w:rFonts w:ascii="Times New Roman" w:eastAsia="Times New Roman" w:hAnsi="Times New Roman" w:cs="Times New Roman"/>
    </w:rPr>
  </w:style>
  <w:style w:type="paragraph" w:styleId="Heading1">
    <w:name w:val="heading 1"/>
    <w:basedOn w:val="Normal"/>
    <w:next w:val="Normal"/>
    <w:link w:val="Heading1Char"/>
    <w:uiPriority w:val="9"/>
    <w:qFormat/>
    <w:rsid w:val="00A274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4A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4540B"/>
    <w:pPr>
      <w:keepNext/>
      <w:suppressAutoHyphens/>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rial">
    <w:name w:val="BODY-Arial"/>
    <w:aliases w:val="11pt."/>
    <w:basedOn w:val="Normal"/>
    <w:autoRedefine/>
    <w:qFormat/>
    <w:rsid w:val="007E7F2A"/>
    <w:pPr>
      <w:spacing w:line="280" w:lineRule="exact"/>
      <w:jc w:val="both"/>
    </w:pPr>
    <w:rPr>
      <w:rFonts w:ascii="Arial" w:hAnsi="Arial" w:cs="Arial"/>
      <w:szCs w:val="22"/>
    </w:rPr>
  </w:style>
  <w:style w:type="paragraph" w:customStyle="1" w:styleId="1BODY-Arial11">
    <w:name w:val="1. BODY-Arial 11"/>
    <w:basedOn w:val="Normal"/>
    <w:autoRedefine/>
    <w:qFormat/>
    <w:rsid w:val="007E7F2A"/>
    <w:pPr>
      <w:spacing w:line="280" w:lineRule="exact"/>
      <w:jc w:val="both"/>
    </w:pPr>
    <w:rPr>
      <w:rFonts w:ascii="Arial" w:hAnsi="Arial" w:cs="Arial"/>
      <w:szCs w:val="22"/>
    </w:rPr>
  </w:style>
  <w:style w:type="character" w:customStyle="1" w:styleId="Heading3Char">
    <w:name w:val="Heading 3 Char"/>
    <w:basedOn w:val="DefaultParagraphFont"/>
    <w:link w:val="Heading3"/>
    <w:uiPriority w:val="9"/>
    <w:rsid w:val="0034540B"/>
    <w:rPr>
      <w:rFonts w:ascii="Arial" w:eastAsia="Times New Roman" w:hAnsi="Arial" w:cs="Times New Roman"/>
      <w:b/>
      <w:sz w:val="28"/>
      <w:szCs w:val="20"/>
      <w:u w:val="single"/>
    </w:rPr>
  </w:style>
  <w:style w:type="paragraph" w:customStyle="1" w:styleId="Default">
    <w:name w:val="Default"/>
    <w:rsid w:val="0034540B"/>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rsid w:val="0034540B"/>
    <w:pPr>
      <w:ind w:left="720"/>
      <w:contextualSpacing/>
    </w:pPr>
  </w:style>
  <w:style w:type="character" w:styleId="CommentReference">
    <w:name w:val="annotation reference"/>
    <w:basedOn w:val="DefaultParagraphFont"/>
    <w:uiPriority w:val="99"/>
    <w:semiHidden/>
    <w:unhideWhenUsed/>
    <w:rsid w:val="00EB52A3"/>
    <w:rPr>
      <w:sz w:val="16"/>
      <w:szCs w:val="16"/>
    </w:rPr>
  </w:style>
  <w:style w:type="paragraph" w:styleId="CommentText">
    <w:name w:val="annotation text"/>
    <w:basedOn w:val="Normal"/>
    <w:link w:val="CommentTextChar"/>
    <w:uiPriority w:val="99"/>
    <w:unhideWhenUsed/>
    <w:rsid w:val="00EB52A3"/>
    <w:rPr>
      <w:sz w:val="20"/>
      <w:szCs w:val="20"/>
    </w:rPr>
  </w:style>
  <w:style w:type="character" w:customStyle="1" w:styleId="CommentTextChar">
    <w:name w:val="Comment Text Char"/>
    <w:basedOn w:val="DefaultParagraphFont"/>
    <w:link w:val="CommentText"/>
    <w:uiPriority w:val="99"/>
    <w:rsid w:val="00EB52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52A3"/>
    <w:rPr>
      <w:b/>
      <w:bCs/>
    </w:rPr>
  </w:style>
  <w:style w:type="character" w:customStyle="1" w:styleId="CommentSubjectChar">
    <w:name w:val="Comment Subject Char"/>
    <w:basedOn w:val="CommentTextChar"/>
    <w:link w:val="CommentSubject"/>
    <w:uiPriority w:val="99"/>
    <w:semiHidden/>
    <w:rsid w:val="00EB52A3"/>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1A70B2"/>
    <w:pPr>
      <w:widowControl w:val="0"/>
      <w:spacing w:before="10"/>
      <w:ind w:left="100"/>
    </w:pPr>
    <w:rPr>
      <w:rFonts w:cstheme="minorBidi"/>
    </w:rPr>
  </w:style>
  <w:style w:type="character" w:customStyle="1" w:styleId="BodyTextChar">
    <w:name w:val="Body Text Char"/>
    <w:basedOn w:val="DefaultParagraphFont"/>
    <w:link w:val="BodyText"/>
    <w:uiPriority w:val="1"/>
    <w:rsid w:val="001A70B2"/>
    <w:rPr>
      <w:rFonts w:ascii="Times New Roman" w:eastAsia="Times New Roman" w:hAnsi="Times New Roman"/>
    </w:rPr>
  </w:style>
  <w:style w:type="paragraph" w:styleId="Revision">
    <w:name w:val="Revision"/>
    <w:hidden/>
    <w:uiPriority w:val="99"/>
    <w:semiHidden/>
    <w:rsid w:val="003B2713"/>
    <w:rPr>
      <w:rFonts w:ascii="Times New Roman" w:eastAsia="Times New Roman" w:hAnsi="Times New Roman" w:cs="Times New Roman"/>
    </w:rPr>
  </w:style>
  <w:style w:type="character" w:styleId="Hyperlink">
    <w:name w:val="Hyperlink"/>
    <w:basedOn w:val="DefaultParagraphFont"/>
    <w:uiPriority w:val="99"/>
    <w:unhideWhenUsed/>
    <w:rsid w:val="00BA1B7C"/>
    <w:rPr>
      <w:color w:val="0000FF"/>
      <w:u w:val="single"/>
    </w:rPr>
  </w:style>
  <w:style w:type="character" w:styleId="UnresolvedMention">
    <w:name w:val="Unresolved Mention"/>
    <w:basedOn w:val="DefaultParagraphFont"/>
    <w:uiPriority w:val="99"/>
    <w:semiHidden/>
    <w:unhideWhenUsed/>
    <w:rsid w:val="00F878B5"/>
    <w:rPr>
      <w:color w:val="605E5C"/>
      <w:shd w:val="clear" w:color="auto" w:fill="E1DFDD"/>
    </w:rPr>
  </w:style>
  <w:style w:type="paragraph" w:styleId="Header">
    <w:name w:val="header"/>
    <w:basedOn w:val="Normal"/>
    <w:link w:val="HeaderChar"/>
    <w:uiPriority w:val="99"/>
    <w:unhideWhenUsed/>
    <w:rsid w:val="001365BD"/>
    <w:pPr>
      <w:tabs>
        <w:tab w:val="center" w:pos="4680"/>
        <w:tab w:val="right" w:pos="9360"/>
      </w:tabs>
    </w:pPr>
  </w:style>
  <w:style w:type="character" w:customStyle="1" w:styleId="HeaderChar">
    <w:name w:val="Header Char"/>
    <w:basedOn w:val="DefaultParagraphFont"/>
    <w:link w:val="Header"/>
    <w:uiPriority w:val="99"/>
    <w:rsid w:val="001365BD"/>
    <w:rPr>
      <w:rFonts w:ascii="Times New Roman" w:eastAsia="Times New Roman" w:hAnsi="Times New Roman" w:cs="Times New Roman"/>
    </w:rPr>
  </w:style>
  <w:style w:type="paragraph" w:styleId="Footer">
    <w:name w:val="footer"/>
    <w:basedOn w:val="Normal"/>
    <w:link w:val="FooterChar"/>
    <w:uiPriority w:val="99"/>
    <w:unhideWhenUsed/>
    <w:rsid w:val="001365BD"/>
    <w:pPr>
      <w:tabs>
        <w:tab w:val="center" w:pos="4680"/>
        <w:tab w:val="right" w:pos="9360"/>
      </w:tabs>
    </w:pPr>
  </w:style>
  <w:style w:type="character" w:customStyle="1" w:styleId="FooterChar">
    <w:name w:val="Footer Char"/>
    <w:basedOn w:val="DefaultParagraphFont"/>
    <w:link w:val="Footer"/>
    <w:uiPriority w:val="99"/>
    <w:rsid w:val="001365BD"/>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D84AE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D33D1"/>
    <w:pPr>
      <w:spacing w:before="100" w:beforeAutospacing="1" w:after="100" w:afterAutospacing="1"/>
      <w:ind w:firstLine="480"/>
    </w:pPr>
  </w:style>
  <w:style w:type="character" w:styleId="FollowedHyperlink">
    <w:name w:val="FollowedHyperlink"/>
    <w:basedOn w:val="DefaultParagraphFont"/>
    <w:uiPriority w:val="99"/>
    <w:semiHidden/>
    <w:unhideWhenUsed/>
    <w:rsid w:val="009E796B"/>
    <w:rPr>
      <w:color w:val="954F72" w:themeColor="followedHyperlink"/>
      <w:u w:val="single"/>
    </w:rPr>
  </w:style>
  <w:style w:type="table" w:styleId="TableGrid">
    <w:name w:val="Table Grid"/>
    <w:basedOn w:val="TableNormal"/>
    <w:uiPriority w:val="39"/>
    <w:rsid w:val="004E0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Normal"/>
    <w:rsid w:val="00A274CB"/>
    <w:pPr>
      <w:numPr>
        <w:numId w:val="28"/>
      </w:numPr>
    </w:pPr>
  </w:style>
  <w:style w:type="character" w:customStyle="1" w:styleId="Heading1Char">
    <w:name w:val="Heading 1 Char"/>
    <w:basedOn w:val="DefaultParagraphFont"/>
    <w:link w:val="Heading1"/>
    <w:uiPriority w:val="9"/>
    <w:rsid w:val="00A274CB"/>
    <w:rPr>
      <w:rFonts w:asciiTheme="majorHAnsi" w:eastAsiaTheme="majorEastAsia" w:hAnsiTheme="majorHAnsi" w:cstheme="majorBidi"/>
      <w:color w:val="2F5496" w:themeColor="accent1" w:themeShade="BF"/>
      <w:sz w:val="32"/>
      <w:szCs w:val="32"/>
    </w:rPr>
  </w:style>
  <w:style w:type="paragraph" w:customStyle="1" w:styleId="DefaultText">
    <w:name w:val="Default Text"/>
    <w:basedOn w:val="Normal"/>
    <w:rsid w:val="00A274CB"/>
    <w:pPr>
      <w:overflowPunct w:val="0"/>
      <w:autoSpaceDE w:val="0"/>
      <w:autoSpaceDN w:val="0"/>
      <w:adjustRightInd w:val="0"/>
      <w:jc w:val="both"/>
    </w:pPr>
    <w:rPr>
      <w:rFonts w:ascii="Arial" w:hAnsi="Arial"/>
      <w:szCs w:val="20"/>
    </w:rPr>
  </w:style>
  <w:style w:type="paragraph" w:styleId="Title">
    <w:name w:val="Title"/>
    <w:basedOn w:val="Normal"/>
    <w:link w:val="TitleChar"/>
    <w:qFormat/>
    <w:rsid w:val="00A274CB"/>
    <w:pPr>
      <w:ind w:right="-198"/>
      <w:jc w:val="center"/>
    </w:pPr>
    <w:rPr>
      <w:rFonts w:ascii="Tahoma" w:hAnsi="Tahoma"/>
      <w:b/>
      <w:sz w:val="22"/>
      <w:szCs w:val="20"/>
    </w:rPr>
  </w:style>
  <w:style w:type="character" w:customStyle="1" w:styleId="TitleChar">
    <w:name w:val="Title Char"/>
    <w:basedOn w:val="DefaultParagraphFont"/>
    <w:link w:val="Title"/>
    <w:rsid w:val="00A274CB"/>
    <w:rPr>
      <w:rFonts w:ascii="Tahoma" w:eastAsia="Times New Roman" w:hAnsi="Tahoma" w:cs="Times New Roman"/>
      <w:b/>
      <w:sz w:val="22"/>
      <w:szCs w:val="20"/>
    </w:rPr>
  </w:style>
  <w:style w:type="paragraph" w:customStyle="1" w:styleId="BoxText">
    <w:name w:val="Box Text"/>
    <w:basedOn w:val="Normal"/>
    <w:next w:val="Normal"/>
    <w:rsid w:val="00A274CB"/>
    <w:pPr>
      <w:tabs>
        <w:tab w:val="left" w:pos="3092"/>
      </w:tabs>
      <w:spacing w:after="120"/>
    </w:pPr>
    <w:rPr>
      <w:rFonts w:ascii="Arial Narrow" w:hAnsi="Arial Narrow"/>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92439">
      <w:bodyDiv w:val="1"/>
      <w:marLeft w:val="0"/>
      <w:marRight w:val="0"/>
      <w:marTop w:val="0"/>
      <w:marBottom w:val="0"/>
      <w:divBdr>
        <w:top w:val="none" w:sz="0" w:space="0" w:color="auto"/>
        <w:left w:val="none" w:sz="0" w:space="0" w:color="auto"/>
        <w:bottom w:val="none" w:sz="0" w:space="0" w:color="auto"/>
        <w:right w:val="none" w:sz="0" w:space="0" w:color="auto"/>
      </w:divBdr>
    </w:div>
    <w:div w:id="979580400">
      <w:bodyDiv w:val="1"/>
      <w:marLeft w:val="0"/>
      <w:marRight w:val="0"/>
      <w:marTop w:val="0"/>
      <w:marBottom w:val="0"/>
      <w:divBdr>
        <w:top w:val="none" w:sz="0" w:space="0" w:color="auto"/>
        <w:left w:val="none" w:sz="0" w:space="0" w:color="auto"/>
        <w:bottom w:val="none" w:sz="0" w:space="0" w:color="auto"/>
        <w:right w:val="none" w:sz="0" w:space="0" w:color="auto"/>
      </w:divBdr>
    </w:div>
    <w:div w:id="114697303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47">
          <w:marLeft w:val="0"/>
          <w:marRight w:val="0"/>
          <w:marTop w:val="0"/>
          <w:marBottom w:val="0"/>
          <w:divBdr>
            <w:top w:val="none" w:sz="0" w:space="0" w:color="auto"/>
            <w:left w:val="none" w:sz="0" w:space="0" w:color="auto"/>
            <w:bottom w:val="none" w:sz="0" w:space="0" w:color="auto"/>
            <w:right w:val="none" w:sz="0" w:space="0" w:color="auto"/>
          </w:divBdr>
        </w:div>
      </w:divsChild>
    </w:div>
    <w:div w:id="1204244735">
      <w:bodyDiv w:val="1"/>
      <w:marLeft w:val="0"/>
      <w:marRight w:val="0"/>
      <w:marTop w:val="30"/>
      <w:marBottom w:val="750"/>
      <w:divBdr>
        <w:top w:val="none" w:sz="0" w:space="0" w:color="auto"/>
        <w:left w:val="none" w:sz="0" w:space="0" w:color="auto"/>
        <w:bottom w:val="none" w:sz="0" w:space="0" w:color="auto"/>
        <w:right w:val="none" w:sz="0" w:space="0" w:color="auto"/>
      </w:divBdr>
      <w:divsChild>
        <w:div w:id="1170753920">
          <w:marLeft w:val="0"/>
          <w:marRight w:val="0"/>
          <w:marTop w:val="0"/>
          <w:marBottom w:val="0"/>
          <w:divBdr>
            <w:top w:val="single" w:sz="36" w:space="0" w:color="FFFFFF"/>
            <w:left w:val="none" w:sz="0" w:space="0" w:color="auto"/>
            <w:bottom w:val="none" w:sz="0" w:space="0" w:color="auto"/>
            <w:right w:val="none" w:sz="0" w:space="0" w:color="auto"/>
          </w:divBdr>
          <w:divsChild>
            <w:div w:id="758135000">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682855853">
      <w:bodyDiv w:val="1"/>
      <w:marLeft w:val="0"/>
      <w:marRight w:val="0"/>
      <w:marTop w:val="30"/>
      <w:marBottom w:val="750"/>
      <w:divBdr>
        <w:top w:val="none" w:sz="0" w:space="0" w:color="auto"/>
        <w:left w:val="none" w:sz="0" w:space="0" w:color="auto"/>
        <w:bottom w:val="none" w:sz="0" w:space="0" w:color="auto"/>
        <w:right w:val="none" w:sz="0" w:space="0" w:color="auto"/>
      </w:divBdr>
      <w:divsChild>
        <w:div w:id="1801342841">
          <w:marLeft w:val="0"/>
          <w:marRight w:val="0"/>
          <w:marTop w:val="0"/>
          <w:marBottom w:val="0"/>
          <w:divBdr>
            <w:top w:val="single" w:sz="36" w:space="0" w:color="FFFFFF"/>
            <w:left w:val="none" w:sz="0" w:space="0" w:color="auto"/>
            <w:bottom w:val="none" w:sz="0" w:space="0" w:color="auto"/>
            <w:right w:val="none" w:sz="0" w:space="0" w:color="auto"/>
          </w:divBdr>
          <w:divsChild>
            <w:div w:id="351108658">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751195017">
      <w:bodyDiv w:val="1"/>
      <w:marLeft w:val="0"/>
      <w:marRight w:val="0"/>
      <w:marTop w:val="0"/>
      <w:marBottom w:val="0"/>
      <w:divBdr>
        <w:top w:val="none" w:sz="0" w:space="0" w:color="auto"/>
        <w:left w:val="none" w:sz="0" w:space="0" w:color="auto"/>
        <w:bottom w:val="none" w:sz="0" w:space="0" w:color="auto"/>
        <w:right w:val="none" w:sz="0" w:space="0" w:color="auto"/>
      </w:divBdr>
      <w:divsChild>
        <w:div w:id="120718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apps.hud.gov/OpportunityPortal/search.ac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dapps.hud.gov/OpportunityPortal/search.a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hudapps.hud.gov/OpportunityPortal/search.ac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9</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Craig</dc:creator>
  <cp:keywords/>
  <dc:description/>
  <cp:lastModifiedBy>Suzanne Barnard</cp:lastModifiedBy>
  <cp:revision>4</cp:revision>
  <dcterms:created xsi:type="dcterms:W3CDTF">2021-05-20T03:09:00Z</dcterms:created>
  <dcterms:modified xsi:type="dcterms:W3CDTF">2021-06-30T06:07:00Z</dcterms:modified>
</cp:coreProperties>
</file>