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1F8A" w14:textId="77777777" w:rsidR="007C1431" w:rsidRPr="00ED61D7" w:rsidRDefault="00ED61D7" w:rsidP="004742FF">
      <w:pPr>
        <w:ind w:right="1080"/>
        <w:rPr>
          <w:rFonts w:ascii="Arial" w:hAnsi="Arial" w:cs="Arial"/>
          <w:b/>
          <w:sz w:val="22"/>
          <w:szCs w:val="22"/>
        </w:rPr>
      </w:pPr>
      <w:r w:rsidRPr="00ED61D7">
        <w:rPr>
          <w:rFonts w:ascii="Arial" w:hAnsi="Arial" w:cs="Arial"/>
          <w:b/>
          <w:sz w:val="22"/>
          <w:szCs w:val="22"/>
        </w:rPr>
        <w:t>Programmatic Agreement (PA) between TDA and the Texas Historical Commission</w:t>
      </w:r>
    </w:p>
    <w:p w14:paraId="5D4CE9D3" w14:textId="77777777" w:rsidR="004742FF" w:rsidRDefault="004742FF" w:rsidP="00C127BA">
      <w:pPr>
        <w:ind w:right="1080"/>
        <w:rPr>
          <w:rFonts w:ascii="Arial" w:hAnsi="Arial" w:cs="Arial"/>
          <w:b/>
          <w:sz w:val="22"/>
          <w:szCs w:val="22"/>
        </w:rPr>
      </w:pPr>
    </w:p>
    <w:p w14:paraId="7891D48F" w14:textId="2256216C" w:rsidR="00C127BA" w:rsidRPr="00917144" w:rsidRDefault="00C127BA" w:rsidP="00C127BA">
      <w:pPr>
        <w:ind w:right="1080"/>
        <w:rPr>
          <w:rFonts w:ascii="Arial" w:hAnsi="Arial" w:cs="Arial"/>
          <w:b/>
          <w:sz w:val="22"/>
          <w:szCs w:val="22"/>
        </w:rPr>
      </w:pPr>
      <w:r w:rsidRPr="00917144">
        <w:rPr>
          <w:rFonts w:ascii="Arial" w:hAnsi="Arial" w:cs="Arial"/>
          <w:b/>
          <w:sz w:val="22"/>
          <w:szCs w:val="22"/>
        </w:rPr>
        <w:t>Stipulation V. Actions Exempted from Review by the SHPO</w:t>
      </w:r>
    </w:p>
    <w:p w14:paraId="0D947394" w14:textId="77777777" w:rsidR="00C127BA" w:rsidRPr="00917144" w:rsidRDefault="00C127BA" w:rsidP="00C127BA">
      <w:pPr>
        <w:ind w:right="144"/>
        <w:rPr>
          <w:rFonts w:ascii="Arial" w:hAnsi="Arial" w:cs="Arial"/>
          <w:sz w:val="22"/>
          <w:szCs w:val="22"/>
        </w:rPr>
      </w:pPr>
      <w:r w:rsidRPr="00917144">
        <w:rPr>
          <w:rFonts w:ascii="Arial" w:hAnsi="Arial" w:cs="Arial"/>
          <w:sz w:val="22"/>
          <w:szCs w:val="22"/>
        </w:rPr>
        <w:t xml:space="preserve">The following actions that will be funded by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require no further review under the terms of this PA.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shall maintain a list of undertakings completed per this stipulation and shall make the list available upon the request of SHPO. </w:t>
      </w:r>
    </w:p>
    <w:p w14:paraId="1322B189" w14:textId="77777777" w:rsidR="00C127BA" w:rsidRDefault="00346A41" w:rsidP="00346A41">
      <w:pPr>
        <w:numPr>
          <w:ilvl w:val="0"/>
          <w:numId w:val="5"/>
        </w:numPr>
        <w:adjustRightInd w:val="0"/>
        <w:spacing w:line="240" w:lineRule="atLeast"/>
        <w:ind w:left="720" w:right="54" w:firstLine="0"/>
        <w:jc w:val="both"/>
        <w:rPr>
          <w:rFonts w:ascii="Arial" w:hAnsi="Arial" w:cs="Arial"/>
          <w:sz w:val="22"/>
          <w:szCs w:val="22"/>
        </w:rPr>
      </w:pPr>
      <w:r>
        <w:rPr>
          <w:rFonts w:ascii="Arial" w:hAnsi="Arial" w:cs="Arial"/>
          <w:sz w:val="22"/>
          <w:szCs w:val="22"/>
        </w:rPr>
        <w:t>R</w:t>
      </w:r>
      <w:r w:rsidR="00C127BA" w:rsidRPr="00917144">
        <w:rPr>
          <w:rFonts w:ascii="Arial" w:hAnsi="Arial" w:cs="Arial"/>
          <w:sz w:val="22"/>
          <w:szCs w:val="22"/>
        </w:rPr>
        <w:t xml:space="preserve">outine road maintenance and resurfacing where work is confined to the existing right-of-way and previously maintained surfaces, ditches, culverts, and cut and fill slopes where there are no known historic properties, or historic properties would not be affected because the proposed work is clearly within a disturbed context; </w:t>
      </w:r>
    </w:p>
    <w:p w14:paraId="35019429" w14:textId="77777777" w:rsidR="00346A41" w:rsidRPr="00917144" w:rsidRDefault="00346A41" w:rsidP="00346A41">
      <w:pPr>
        <w:adjustRightInd w:val="0"/>
        <w:spacing w:line="240" w:lineRule="atLeast"/>
        <w:ind w:left="1080" w:right="54"/>
        <w:jc w:val="both"/>
        <w:rPr>
          <w:rFonts w:ascii="Arial" w:hAnsi="Arial" w:cs="Arial"/>
          <w:sz w:val="22"/>
          <w:szCs w:val="22"/>
        </w:rPr>
      </w:pPr>
    </w:p>
    <w:p w14:paraId="189DB600" w14:textId="77777777"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 xml:space="preserve">B.  Maintenance, alteration, or removal of existing buildings or other facilities less than 45 years old that are not listed on the National Register of Historic Places or within a National Register Historic District and that have not been previously determined eligible for inclusion in the National Register of Historic Places; </w:t>
      </w:r>
    </w:p>
    <w:p w14:paraId="755BCDF4" w14:textId="77777777"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ab/>
        <w:t xml:space="preserve">  </w:t>
      </w:r>
    </w:p>
    <w:p w14:paraId="5DF8ED12"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C.  Point repair to an existing water or wastewater line where construction occurs in the original trench.</w:t>
      </w:r>
    </w:p>
    <w:p w14:paraId="31ABA6E1" w14:textId="77777777" w:rsidR="00C127BA" w:rsidRPr="00917144" w:rsidRDefault="00C127BA" w:rsidP="00346A41">
      <w:pPr>
        <w:adjustRightInd w:val="0"/>
        <w:spacing w:before="0" w:after="0" w:line="240" w:lineRule="atLeast"/>
        <w:ind w:right="144"/>
        <w:jc w:val="both"/>
        <w:rPr>
          <w:rFonts w:ascii="Arial" w:hAnsi="Arial" w:cs="Arial"/>
          <w:sz w:val="22"/>
          <w:szCs w:val="22"/>
        </w:rPr>
      </w:pPr>
    </w:p>
    <w:p w14:paraId="212DC953"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D.  Replacement of existing water or wastewater lines where all construction occurs within the original trench. </w:t>
      </w:r>
    </w:p>
    <w:p w14:paraId="749148D8" w14:textId="77777777" w:rsidR="00C127BA" w:rsidRPr="00917144" w:rsidRDefault="00C127BA" w:rsidP="00346A41">
      <w:pPr>
        <w:spacing w:before="0" w:after="0"/>
        <w:ind w:left="720" w:right="144"/>
        <w:jc w:val="both"/>
        <w:rPr>
          <w:rFonts w:ascii="Arial" w:hAnsi="Arial" w:cs="Arial"/>
          <w:sz w:val="22"/>
          <w:szCs w:val="22"/>
        </w:rPr>
      </w:pPr>
    </w:p>
    <w:p w14:paraId="04A4828E"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E.  Replacement of existing water or wastewater lines in a new trench paralleling the existing line if the following conditions are met:</w:t>
      </w:r>
    </w:p>
    <w:p w14:paraId="36312D45" w14:textId="77777777" w:rsidR="00C127BA" w:rsidRPr="00917144" w:rsidRDefault="00C127BA" w:rsidP="00346A41">
      <w:pPr>
        <w:spacing w:before="0" w:after="0"/>
        <w:ind w:left="720" w:right="144"/>
        <w:jc w:val="both"/>
        <w:rPr>
          <w:rFonts w:ascii="Arial" w:hAnsi="Arial" w:cs="Arial"/>
          <w:sz w:val="22"/>
          <w:szCs w:val="22"/>
        </w:rPr>
      </w:pPr>
    </w:p>
    <w:p w14:paraId="08AB49C4" w14:textId="77777777" w:rsidR="004742FF" w:rsidRDefault="00C127BA" w:rsidP="004742FF">
      <w:pPr>
        <w:spacing w:before="0" w:after="0"/>
        <w:ind w:left="1080" w:right="144"/>
        <w:jc w:val="both"/>
        <w:rPr>
          <w:rFonts w:ascii="Arial" w:hAnsi="Arial" w:cs="Arial"/>
          <w:sz w:val="22"/>
          <w:szCs w:val="22"/>
        </w:rPr>
      </w:pPr>
      <w:r w:rsidRPr="00917144">
        <w:rPr>
          <w:rFonts w:ascii="Arial" w:hAnsi="Arial" w:cs="Arial"/>
          <w:sz w:val="22"/>
          <w:szCs w:val="22"/>
        </w:rPr>
        <w:t>1. The replacement occurs beneath city streets or adjacent drainage rights-of way (as in item A</w:t>
      </w:r>
      <w:proofErr w:type="gramStart"/>
      <w:r w:rsidRPr="00917144">
        <w:rPr>
          <w:rFonts w:ascii="Arial" w:hAnsi="Arial" w:cs="Arial"/>
          <w:sz w:val="22"/>
          <w:szCs w:val="22"/>
        </w:rPr>
        <w:t>);</w:t>
      </w:r>
      <w:proofErr w:type="gramEnd"/>
    </w:p>
    <w:p w14:paraId="50F901CF" w14:textId="257806D8" w:rsidR="00C127BA" w:rsidRPr="00917144" w:rsidRDefault="00C127BA" w:rsidP="004742FF">
      <w:pPr>
        <w:spacing w:before="0" w:after="0"/>
        <w:ind w:left="1080" w:right="144"/>
        <w:jc w:val="both"/>
        <w:rPr>
          <w:rFonts w:ascii="Arial" w:hAnsi="Arial" w:cs="Arial"/>
          <w:sz w:val="22"/>
          <w:szCs w:val="22"/>
        </w:rPr>
      </w:pPr>
      <w:r w:rsidRPr="00917144">
        <w:rPr>
          <w:rFonts w:ascii="Arial" w:hAnsi="Arial" w:cs="Arial"/>
          <w:sz w:val="22"/>
          <w:szCs w:val="22"/>
        </w:rPr>
        <w:t xml:space="preserve">2. The replacement does not occur within a National Register District or local </w:t>
      </w:r>
      <w:r w:rsidRPr="00917144">
        <w:rPr>
          <w:rFonts w:ascii="Arial" w:hAnsi="Arial" w:cs="Arial"/>
          <w:sz w:val="22"/>
          <w:szCs w:val="22"/>
        </w:rPr>
        <w:tab/>
        <w:t xml:space="preserve">Historic </w:t>
      </w:r>
      <w:proofErr w:type="gramStart"/>
      <w:r w:rsidRPr="00917144">
        <w:rPr>
          <w:rFonts w:ascii="Arial" w:hAnsi="Arial" w:cs="Arial"/>
          <w:sz w:val="22"/>
          <w:szCs w:val="22"/>
        </w:rPr>
        <w:t>District;</w:t>
      </w:r>
      <w:proofErr w:type="gramEnd"/>
    </w:p>
    <w:p w14:paraId="7BC72FD2" w14:textId="77777777" w:rsidR="00C127BA" w:rsidRPr="00917144" w:rsidRDefault="00C127BA" w:rsidP="004742FF">
      <w:pPr>
        <w:spacing w:before="0" w:after="0"/>
        <w:ind w:left="1080" w:right="144"/>
        <w:jc w:val="both"/>
        <w:rPr>
          <w:rFonts w:ascii="Arial" w:hAnsi="Arial" w:cs="Arial"/>
          <w:sz w:val="22"/>
          <w:szCs w:val="22"/>
        </w:rPr>
      </w:pPr>
      <w:r w:rsidRPr="00917144">
        <w:rPr>
          <w:rFonts w:ascii="Arial" w:hAnsi="Arial" w:cs="Arial"/>
          <w:sz w:val="22"/>
          <w:szCs w:val="22"/>
        </w:rPr>
        <w:t>3. The replacement does not occur within the historic towns of Goliad, San</w:t>
      </w:r>
      <w:r w:rsidR="00D21C56" w:rsidRPr="00917144">
        <w:rPr>
          <w:rFonts w:ascii="Arial" w:hAnsi="Arial" w:cs="Arial"/>
          <w:sz w:val="22"/>
          <w:szCs w:val="22"/>
        </w:rPr>
        <w:t xml:space="preserve"> </w:t>
      </w:r>
      <w:r w:rsidRPr="00917144">
        <w:rPr>
          <w:rFonts w:ascii="Arial" w:hAnsi="Arial" w:cs="Arial"/>
          <w:sz w:val="22"/>
          <w:szCs w:val="22"/>
        </w:rPr>
        <w:t xml:space="preserve">Augustine, Jefferson, Nacogdoches, Bastrop, Castroville, San Ygnacio, Roma, Refugio, Ysleta, San </w:t>
      </w:r>
      <w:proofErr w:type="spellStart"/>
      <w:r w:rsidRPr="00917144">
        <w:rPr>
          <w:rFonts w:ascii="Arial" w:hAnsi="Arial" w:cs="Arial"/>
          <w:sz w:val="22"/>
          <w:szCs w:val="22"/>
        </w:rPr>
        <w:t>Elizario</w:t>
      </w:r>
      <w:proofErr w:type="spellEnd"/>
      <w:r w:rsidRPr="00917144">
        <w:rPr>
          <w:rFonts w:ascii="Arial" w:hAnsi="Arial" w:cs="Arial"/>
          <w:sz w:val="22"/>
          <w:szCs w:val="22"/>
        </w:rPr>
        <w:t>, and Presidio;</w:t>
      </w:r>
    </w:p>
    <w:p w14:paraId="23829263" w14:textId="2E399EA6" w:rsidR="00C127BA" w:rsidRPr="00917144" w:rsidRDefault="00C127BA" w:rsidP="004742FF">
      <w:pPr>
        <w:spacing w:before="0" w:after="0"/>
        <w:ind w:left="1080" w:right="144"/>
        <w:jc w:val="both"/>
        <w:rPr>
          <w:rFonts w:ascii="Arial" w:hAnsi="Arial" w:cs="Arial"/>
          <w:sz w:val="22"/>
          <w:szCs w:val="22"/>
        </w:rPr>
      </w:pPr>
      <w:r w:rsidRPr="00917144">
        <w:rPr>
          <w:rFonts w:ascii="Arial" w:hAnsi="Arial" w:cs="Arial"/>
          <w:sz w:val="22"/>
          <w:szCs w:val="22"/>
        </w:rPr>
        <w:t xml:space="preserve">4. The replacement does not occur beneath brick-paved streets. </w:t>
      </w:r>
    </w:p>
    <w:p w14:paraId="6336A69F" w14:textId="6A8A39A9" w:rsidR="00C127BA" w:rsidRPr="00917144" w:rsidRDefault="00C127BA" w:rsidP="004742FF">
      <w:pPr>
        <w:spacing w:before="0" w:after="0"/>
        <w:ind w:left="1080" w:right="144" w:hanging="720"/>
        <w:jc w:val="both"/>
        <w:rPr>
          <w:rFonts w:ascii="Arial" w:hAnsi="Arial" w:cs="Arial"/>
          <w:sz w:val="22"/>
          <w:szCs w:val="22"/>
        </w:rPr>
      </w:pPr>
      <w:r w:rsidRPr="00917144">
        <w:rPr>
          <w:rFonts w:ascii="Arial" w:hAnsi="Arial" w:cs="Arial"/>
          <w:sz w:val="22"/>
          <w:szCs w:val="22"/>
        </w:rPr>
        <w:tab/>
        <w:t>5. The replacement does not occur adjacent to roads in rural areas of the county (where abandoned cemeteries or unrecorde</w:t>
      </w:r>
      <w:r w:rsidR="00632FA7" w:rsidRPr="00917144">
        <w:rPr>
          <w:rFonts w:ascii="Arial" w:hAnsi="Arial" w:cs="Arial"/>
          <w:sz w:val="22"/>
          <w:szCs w:val="22"/>
        </w:rPr>
        <w:t xml:space="preserve">d archeological sites might be </w:t>
      </w:r>
      <w:r w:rsidRPr="00917144">
        <w:rPr>
          <w:rFonts w:ascii="Arial" w:hAnsi="Arial" w:cs="Arial"/>
          <w:sz w:val="22"/>
          <w:szCs w:val="22"/>
        </w:rPr>
        <w:t xml:space="preserve">impacted by a new trench). </w:t>
      </w:r>
    </w:p>
    <w:p w14:paraId="42A3069E" w14:textId="77777777" w:rsidR="00C127BA" w:rsidRPr="00917144" w:rsidRDefault="00C127BA" w:rsidP="00C127BA">
      <w:pPr>
        <w:spacing w:before="0" w:after="0"/>
        <w:ind w:left="720" w:right="144"/>
        <w:rPr>
          <w:rFonts w:ascii="Arial" w:hAnsi="Arial" w:cs="Arial"/>
          <w:sz w:val="22"/>
          <w:szCs w:val="22"/>
        </w:rPr>
      </w:pPr>
    </w:p>
    <w:p w14:paraId="0341A19C"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F.  Minor alterations or additions to existing water or wastewater treatment plants or other facilities that are less than 45 years old. (Excavation of new treatment ponds or enlargement of existing ponds are not considered minor alterations and are subject to review). </w:t>
      </w:r>
    </w:p>
    <w:p w14:paraId="07E198B8" w14:textId="77777777" w:rsidR="00C127BA" w:rsidRPr="00917144" w:rsidRDefault="00C127BA" w:rsidP="00346A41">
      <w:pPr>
        <w:spacing w:before="0" w:after="0"/>
        <w:ind w:left="720" w:right="144"/>
        <w:jc w:val="both"/>
        <w:rPr>
          <w:rFonts w:ascii="Arial" w:hAnsi="Arial" w:cs="Arial"/>
          <w:sz w:val="22"/>
          <w:szCs w:val="22"/>
        </w:rPr>
      </w:pPr>
    </w:p>
    <w:p w14:paraId="74AC836A" w14:textId="77777777" w:rsidR="00C127BA" w:rsidRPr="00917144" w:rsidRDefault="00C127BA" w:rsidP="00346A41">
      <w:pPr>
        <w:widowControl w:val="0"/>
        <w:numPr>
          <w:ilvl w:val="0"/>
          <w:numId w:val="3"/>
        </w:numPr>
        <w:spacing w:before="0" w:after="0"/>
        <w:ind w:right="144"/>
        <w:jc w:val="both"/>
        <w:rPr>
          <w:rFonts w:ascii="Arial" w:hAnsi="Arial" w:cs="Arial"/>
          <w:sz w:val="22"/>
          <w:szCs w:val="22"/>
        </w:rPr>
      </w:pPr>
      <w:r w:rsidRPr="00917144">
        <w:rPr>
          <w:rFonts w:ascii="Arial" w:hAnsi="Arial" w:cs="Arial"/>
          <w:sz w:val="22"/>
          <w:szCs w:val="22"/>
        </w:rPr>
        <w:t xml:space="preserve">Installation of generators at existing water/wastewater or shelter facilities. </w:t>
      </w:r>
    </w:p>
    <w:p w14:paraId="193A6FAA" w14:textId="77777777" w:rsidR="00C127BA" w:rsidRPr="00917144" w:rsidRDefault="00C127BA" w:rsidP="00346A41">
      <w:pPr>
        <w:spacing w:before="0" w:after="0"/>
        <w:ind w:left="720" w:right="144"/>
        <w:jc w:val="both"/>
        <w:rPr>
          <w:rFonts w:ascii="Arial" w:hAnsi="Arial" w:cs="Arial"/>
          <w:sz w:val="22"/>
          <w:szCs w:val="22"/>
        </w:rPr>
      </w:pPr>
    </w:p>
    <w:p w14:paraId="71DA822E" w14:textId="77777777" w:rsidR="00C127BA" w:rsidRPr="00917144" w:rsidRDefault="00C127BA" w:rsidP="00346A41">
      <w:pPr>
        <w:widowControl w:val="0"/>
        <w:numPr>
          <w:ilvl w:val="0"/>
          <w:numId w:val="3"/>
        </w:numPr>
        <w:spacing w:before="0" w:after="0"/>
        <w:ind w:right="144"/>
        <w:jc w:val="both"/>
        <w:rPr>
          <w:rFonts w:ascii="Arial" w:hAnsi="Arial" w:cs="Arial"/>
          <w:sz w:val="22"/>
          <w:szCs w:val="22"/>
        </w:rPr>
      </w:pPr>
      <w:r w:rsidRPr="00917144">
        <w:rPr>
          <w:rFonts w:ascii="Arial" w:hAnsi="Arial" w:cs="Arial"/>
          <w:sz w:val="22"/>
          <w:szCs w:val="22"/>
        </w:rPr>
        <w:t xml:space="preserve">Addition or replacement of equipment within the same location and footprint. (Examples include but not limited to: Computer monitoring equipment, bar screens, clarifiers, chlorination equipment, SCADA equipment etc.)   </w:t>
      </w:r>
    </w:p>
    <w:p w14:paraId="66C10C1B" w14:textId="77777777" w:rsidR="00C127BA" w:rsidRPr="00917144" w:rsidRDefault="00C127BA" w:rsidP="00346A41">
      <w:pPr>
        <w:spacing w:before="0" w:after="0"/>
        <w:ind w:right="144"/>
        <w:jc w:val="both"/>
        <w:rPr>
          <w:rFonts w:ascii="Arial" w:hAnsi="Arial" w:cs="Arial"/>
          <w:sz w:val="22"/>
          <w:szCs w:val="22"/>
        </w:rPr>
      </w:pPr>
    </w:p>
    <w:p w14:paraId="16FA4925"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I.  Repair of bridges less than 45 years old.   </w:t>
      </w:r>
    </w:p>
    <w:p w14:paraId="1AD4C20C" w14:textId="77777777" w:rsidR="00C127BA" w:rsidRPr="00917144" w:rsidRDefault="00C127BA" w:rsidP="00346A41">
      <w:pPr>
        <w:spacing w:before="0" w:after="0"/>
        <w:ind w:right="144"/>
        <w:jc w:val="both"/>
        <w:rPr>
          <w:rFonts w:ascii="Arial" w:hAnsi="Arial" w:cs="Arial"/>
          <w:sz w:val="22"/>
          <w:szCs w:val="22"/>
        </w:rPr>
      </w:pPr>
    </w:p>
    <w:p w14:paraId="6F250346" w14:textId="77777777" w:rsidR="00C127BA" w:rsidRPr="00917144" w:rsidRDefault="00F855F2" w:rsidP="00346A41">
      <w:pPr>
        <w:spacing w:before="0" w:after="0"/>
        <w:ind w:right="144"/>
        <w:jc w:val="both"/>
        <w:rPr>
          <w:rFonts w:ascii="Arial" w:hAnsi="Arial" w:cs="Arial"/>
          <w:sz w:val="22"/>
          <w:szCs w:val="22"/>
        </w:rPr>
      </w:pPr>
      <w:r w:rsidRPr="00917144">
        <w:rPr>
          <w:rFonts w:ascii="Arial" w:hAnsi="Arial" w:cs="Arial"/>
          <w:sz w:val="22"/>
          <w:szCs w:val="22"/>
        </w:rPr>
        <w:lastRenderedPageBreak/>
        <w:t>TDA</w:t>
      </w:r>
      <w:r w:rsidR="00C127BA" w:rsidRPr="00917144">
        <w:rPr>
          <w:rFonts w:ascii="Arial" w:hAnsi="Arial" w:cs="Arial"/>
          <w:sz w:val="22"/>
          <w:szCs w:val="22"/>
        </w:rPr>
        <w:t xml:space="preserve"> and the SHPO may amend, alter, or delete actions covered by this stipulation through a written agreement of both parties and upon notification to Indian Tribes, for review and comment without formal amendment process.</w:t>
      </w:r>
    </w:p>
    <w:p w14:paraId="79FB881E" w14:textId="77777777" w:rsidR="00C127BA" w:rsidRPr="00917144" w:rsidRDefault="00C127BA" w:rsidP="00C127BA">
      <w:pPr>
        <w:spacing w:before="0" w:after="0"/>
        <w:ind w:right="144"/>
        <w:rPr>
          <w:rFonts w:ascii="Arial" w:hAnsi="Arial" w:cs="Arial"/>
          <w:sz w:val="22"/>
          <w:szCs w:val="22"/>
        </w:rPr>
      </w:pPr>
    </w:p>
    <w:p w14:paraId="193671ED" w14:textId="77777777" w:rsidR="00C127BA" w:rsidRPr="00917144" w:rsidRDefault="00C127BA" w:rsidP="00C127BA">
      <w:pPr>
        <w:spacing w:before="0" w:after="0"/>
        <w:ind w:right="144"/>
        <w:rPr>
          <w:rFonts w:ascii="Arial" w:hAnsi="Arial" w:cs="Arial"/>
          <w:b/>
          <w:sz w:val="22"/>
          <w:szCs w:val="22"/>
        </w:rPr>
      </w:pPr>
      <w:r w:rsidRPr="00917144">
        <w:rPr>
          <w:rFonts w:ascii="Arial" w:hAnsi="Arial" w:cs="Arial"/>
          <w:b/>
          <w:sz w:val="22"/>
          <w:szCs w:val="22"/>
        </w:rPr>
        <w:t>Stipulation VI. Actions That Require Review by the SHPO</w:t>
      </w:r>
    </w:p>
    <w:p w14:paraId="58BD54D5" w14:textId="77777777" w:rsidR="00C127BA" w:rsidRPr="00917144" w:rsidRDefault="00C127BA" w:rsidP="00346A41">
      <w:pPr>
        <w:adjustRightInd w:val="0"/>
        <w:spacing w:before="0" w:after="0" w:line="240" w:lineRule="atLeast"/>
        <w:ind w:right="144"/>
        <w:jc w:val="both"/>
        <w:rPr>
          <w:rFonts w:ascii="Arial" w:hAnsi="Arial" w:cs="Arial"/>
          <w:sz w:val="22"/>
          <w:szCs w:val="22"/>
        </w:rPr>
      </w:pPr>
    </w:p>
    <w:p w14:paraId="726C5102" w14:textId="77777777" w:rsidR="00C127BA" w:rsidRPr="00917144" w:rsidRDefault="00C127BA" w:rsidP="00346A41">
      <w:pPr>
        <w:adjustRightInd w:val="0"/>
        <w:spacing w:before="0" w:after="0" w:line="240" w:lineRule="atLeast"/>
        <w:ind w:right="144"/>
        <w:jc w:val="both"/>
        <w:rPr>
          <w:rFonts w:ascii="Arial" w:hAnsi="Arial" w:cs="Arial"/>
          <w:sz w:val="22"/>
          <w:szCs w:val="22"/>
        </w:rPr>
      </w:pPr>
      <w:r w:rsidRPr="00917144">
        <w:rPr>
          <w:rFonts w:ascii="Arial" w:hAnsi="Arial" w:cs="Arial"/>
          <w:sz w:val="22"/>
          <w:szCs w:val="22"/>
        </w:rPr>
        <w:t>Any undertaking with the potential to affect historic resources that is not specifically excluded from SHPO review by Stipulation V. shall be subject to review under this agreement.</w:t>
      </w:r>
    </w:p>
    <w:p w14:paraId="406CAD91" w14:textId="77777777" w:rsidR="00C127BA" w:rsidRPr="00917144" w:rsidRDefault="00C127BA" w:rsidP="00346A41">
      <w:pPr>
        <w:spacing w:before="0" w:after="0"/>
        <w:ind w:right="144"/>
        <w:jc w:val="both"/>
        <w:rPr>
          <w:rFonts w:ascii="Arial" w:hAnsi="Arial" w:cs="Arial"/>
          <w:sz w:val="22"/>
          <w:szCs w:val="22"/>
        </w:rPr>
      </w:pPr>
      <w:r w:rsidRPr="00917144">
        <w:rPr>
          <w:rFonts w:ascii="Arial" w:hAnsi="Arial" w:cs="Arial"/>
          <w:sz w:val="22"/>
          <w:szCs w:val="22"/>
        </w:rPr>
        <w:t xml:space="preserve">The following actions that are funded by </w:t>
      </w:r>
      <w:r w:rsidR="00F855F2" w:rsidRPr="00917144">
        <w:rPr>
          <w:rFonts w:ascii="Arial" w:hAnsi="Arial" w:cs="Arial"/>
          <w:sz w:val="22"/>
          <w:szCs w:val="22"/>
        </w:rPr>
        <w:t>TD</w:t>
      </w:r>
      <w:r w:rsidR="00BF476D" w:rsidRPr="00917144">
        <w:rPr>
          <w:rFonts w:ascii="Arial" w:hAnsi="Arial" w:cs="Arial"/>
          <w:sz w:val="22"/>
          <w:szCs w:val="22"/>
        </w:rPr>
        <w:t>A</w:t>
      </w:r>
      <w:r w:rsidRPr="00917144">
        <w:rPr>
          <w:rFonts w:ascii="Arial" w:hAnsi="Arial" w:cs="Arial"/>
          <w:sz w:val="22"/>
          <w:szCs w:val="22"/>
        </w:rPr>
        <w:t xml:space="preserve"> are examples of those undertakings that require review by the SHPO under this PA. However, this list is not comprehensive and any projects that involve excavation or alteration of buildings or structures more than 45 years old that are not specifically exempted under Stipulation V. must be submitted for review.</w:t>
      </w:r>
    </w:p>
    <w:p w14:paraId="244B66A0" w14:textId="77777777" w:rsidR="00C127BA" w:rsidRPr="00917144" w:rsidRDefault="00C127BA" w:rsidP="00346A41">
      <w:pPr>
        <w:spacing w:before="0" w:after="0"/>
        <w:ind w:left="720" w:right="144"/>
        <w:jc w:val="both"/>
        <w:rPr>
          <w:rFonts w:ascii="Arial" w:hAnsi="Arial" w:cs="Arial"/>
          <w:b/>
          <w:sz w:val="22"/>
          <w:szCs w:val="22"/>
          <w:u w:val="single"/>
        </w:rPr>
      </w:pPr>
    </w:p>
    <w:p w14:paraId="7BACBE85"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A.  The construction of new water or wastewater lines using mechanized equipment.</w:t>
      </w:r>
    </w:p>
    <w:p w14:paraId="2D15EF93" w14:textId="77777777" w:rsidR="00C127BA" w:rsidRPr="00917144" w:rsidRDefault="00C127BA" w:rsidP="00346A41">
      <w:pPr>
        <w:spacing w:before="0" w:after="0"/>
        <w:ind w:right="144"/>
        <w:jc w:val="both"/>
        <w:rPr>
          <w:rFonts w:ascii="Arial" w:hAnsi="Arial" w:cs="Arial"/>
          <w:sz w:val="22"/>
          <w:szCs w:val="22"/>
        </w:rPr>
      </w:pPr>
    </w:p>
    <w:p w14:paraId="3D94AC99"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B.  The construction of new water or wastewater lines parallel to an existing line, but not within the same trench, that will disturb previously undisturbed soil, except as excluded under the conditions set forth in Stipulation V. 5.</w:t>
      </w:r>
    </w:p>
    <w:p w14:paraId="0BAE4D64"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 </w:t>
      </w:r>
    </w:p>
    <w:p w14:paraId="38DBA6B5"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C.  The installation of a new ground storage tank where soil is disturbed in order to construct the foundation for the tank.  Other than previously disturbed areas that are currently part of the water / waste water facility.  </w:t>
      </w:r>
    </w:p>
    <w:p w14:paraId="5D973C21" w14:textId="77777777" w:rsidR="00C127BA" w:rsidRPr="00917144" w:rsidRDefault="00C127BA" w:rsidP="00346A41">
      <w:pPr>
        <w:spacing w:before="0" w:after="0"/>
        <w:ind w:left="720" w:right="144"/>
        <w:jc w:val="both"/>
        <w:rPr>
          <w:rFonts w:ascii="Arial" w:hAnsi="Arial" w:cs="Arial"/>
          <w:sz w:val="22"/>
          <w:szCs w:val="22"/>
        </w:rPr>
      </w:pPr>
    </w:p>
    <w:p w14:paraId="0DEA97AE"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D.  The installation of a new elevated storage tank where soil will be disturbed in order to construct the support structure for the tank.  The visual effect of the new tower on surrounding historic properties must also be evaluated.</w:t>
      </w:r>
    </w:p>
    <w:p w14:paraId="7BC9B1F1" w14:textId="77777777" w:rsidR="00C127BA" w:rsidRPr="00917144" w:rsidRDefault="00C127BA" w:rsidP="00346A41">
      <w:pPr>
        <w:spacing w:before="0" w:after="0"/>
        <w:ind w:left="720" w:right="144"/>
        <w:jc w:val="both"/>
        <w:rPr>
          <w:rFonts w:ascii="Arial" w:hAnsi="Arial" w:cs="Arial"/>
          <w:sz w:val="22"/>
          <w:szCs w:val="22"/>
        </w:rPr>
      </w:pPr>
    </w:p>
    <w:p w14:paraId="03BC728D"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E.  The construction of new streets in previously undisturbed areas. </w:t>
      </w:r>
    </w:p>
    <w:p w14:paraId="6F833268" w14:textId="77777777" w:rsidR="00C127BA" w:rsidRPr="00917144" w:rsidRDefault="00C127BA" w:rsidP="00346A41">
      <w:pPr>
        <w:spacing w:before="0" w:after="0"/>
        <w:ind w:left="720" w:right="144"/>
        <w:jc w:val="both"/>
        <w:rPr>
          <w:rFonts w:ascii="Arial" w:hAnsi="Arial" w:cs="Arial"/>
          <w:sz w:val="22"/>
          <w:szCs w:val="22"/>
        </w:rPr>
      </w:pPr>
    </w:p>
    <w:p w14:paraId="1731BFE9"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F.  The reconstruction of streets that increase the width of the existing roadway and disturb soil that was not disturbed during prior construction.</w:t>
      </w:r>
    </w:p>
    <w:p w14:paraId="6A9C187F" w14:textId="77777777" w:rsidR="00C127BA" w:rsidRPr="00917144" w:rsidRDefault="00C127BA" w:rsidP="00346A41">
      <w:pPr>
        <w:spacing w:before="0" w:after="0"/>
        <w:ind w:left="720" w:right="144"/>
        <w:jc w:val="both"/>
        <w:rPr>
          <w:rFonts w:ascii="Arial" w:hAnsi="Arial" w:cs="Arial"/>
          <w:sz w:val="22"/>
          <w:szCs w:val="22"/>
        </w:rPr>
      </w:pPr>
    </w:p>
    <w:p w14:paraId="0164AB97"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G.  The reconstruction of bridges in areas where additional actions designed to prevent similar future damage will cause soil disturbance.  </w:t>
      </w:r>
    </w:p>
    <w:p w14:paraId="0E175F1B" w14:textId="77777777" w:rsidR="00C127BA" w:rsidRPr="00917144" w:rsidRDefault="00C127BA" w:rsidP="00346A41">
      <w:pPr>
        <w:spacing w:before="0" w:after="0"/>
        <w:ind w:left="720" w:right="144"/>
        <w:jc w:val="both"/>
        <w:rPr>
          <w:rFonts w:ascii="Arial" w:hAnsi="Arial" w:cs="Arial"/>
          <w:sz w:val="22"/>
          <w:szCs w:val="22"/>
        </w:rPr>
      </w:pPr>
    </w:p>
    <w:p w14:paraId="31A83879"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H.  The construction of new drainage structures in areas that have experienced minimal disturbance of the soil.  This includes the construction of new drainage ditches, storm culverts and storm water detention basins.</w:t>
      </w:r>
    </w:p>
    <w:p w14:paraId="1D8B38A3" w14:textId="77777777" w:rsidR="00C127BA" w:rsidRPr="00917144" w:rsidRDefault="00C127BA" w:rsidP="00C127BA">
      <w:pPr>
        <w:spacing w:before="0" w:after="0"/>
        <w:ind w:left="720" w:right="144"/>
        <w:rPr>
          <w:rFonts w:ascii="Arial" w:hAnsi="Arial" w:cs="Arial"/>
          <w:sz w:val="22"/>
          <w:szCs w:val="22"/>
        </w:rPr>
      </w:pPr>
    </w:p>
    <w:p w14:paraId="010889AA"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I.  The construction of new wastewater or water treatment facilities. In many cases the construction of various basins treatment units and associated yard piping require excavation to varying depths over much of the site.</w:t>
      </w:r>
    </w:p>
    <w:p w14:paraId="3F9602AE" w14:textId="77777777" w:rsidR="00C127BA" w:rsidRPr="00917144" w:rsidRDefault="00C127BA" w:rsidP="00346A41">
      <w:pPr>
        <w:spacing w:before="0" w:after="0"/>
        <w:ind w:left="720" w:right="144"/>
        <w:jc w:val="both"/>
        <w:rPr>
          <w:rFonts w:ascii="Arial" w:hAnsi="Arial" w:cs="Arial"/>
          <w:sz w:val="22"/>
          <w:szCs w:val="22"/>
        </w:rPr>
      </w:pPr>
    </w:p>
    <w:p w14:paraId="78F1AD14" w14:textId="77777777" w:rsidR="00C127BA" w:rsidRPr="00917144" w:rsidRDefault="00C127BA" w:rsidP="00346A41">
      <w:pPr>
        <w:spacing w:before="0" w:after="0"/>
        <w:ind w:left="720" w:right="144"/>
        <w:jc w:val="both"/>
        <w:rPr>
          <w:rFonts w:ascii="Arial" w:hAnsi="Arial" w:cs="Arial"/>
          <w:sz w:val="22"/>
          <w:szCs w:val="22"/>
        </w:rPr>
      </w:pPr>
      <w:r w:rsidRPr="00917144">
        <w:rPr>
          <w:rFonts w:ascii="Arial" w:hAnsi="Arial" w:cs="Arial"/>
          <w:sz w:val="22"/>
          <w:szCs w:val="22"/>
        </w:rPr>
        <w:t xml:space="preserve">J.  The expansion of existing water or wastewater facilities requiring excavation in areas of a plant site that may not have been disturbed during the original construction. </w:t>
      </w:r>
    </w:p>
    <w:p w14:paraId="6A89E07C" w14:textId="77777777" w:rsidR="00C127BA" w:rsidRPr="00917144" w:rsidRDefault="00C127BA" w:rsidP="00346A41">
      <w:pPr>
        <w:spacing w:before="0" w:after="0"/>
        <w:ind w:left="720" w:right="144"/>
        <w:jc w:val="both"/>
        <w:rPr>
          <w:rFonts w:ascii="Arial" w:hAnsi="Arial" w:cs="Arial"/>
          <w:sz w:val="22"/>
          <w:szCs w:val="22"/>
        </w:rPr>
      </w:pPr>
    </w:p>
    <w:p w14:paraId="4675D794" w14:textId="77777777" w:rsidR="00C127BA" w:rsidRPr="00917144" w:rsidRDefault="00C127BA" w:rsidP="00346A41">
      <w:pPr>
        <w:adjustRightInd w:val="0"/>
        <w:spacing w:before="0" w:after="0" w:line="240" w:lineRule="atLeast"/>
        <w:ind w:left="720" w:right="144"/>
        <w:jc w:val="both"/>
        <w:rPr>
          <w:rFonts w:ascii="Arial" w:hAnsi="Arial" w:cs="Arial"/>
          <w:sz w:val="22"/>
          <w:szCs w:val="22"/>
        </w:rPr>
      </w:pPr>
      <w:r w:rsidRPr="00917144">
        <w:rPr>
          <w:rFonts w:ascii="Arial" w:hAnsi="Arial" w:cs="Arial"/>
          <w:sz w:val="22"/>
          <w:szCs w:val="22"/>
        </w:rPr>
        <w:t xml:space="preserve">K.  Maintenance, alteration or removal of existing buildings or other facilities greater than 45 years old. </w:t>
      </w:r>
    </w:p>
    <w:p w14:paraId="31DC1D23" w14:textId="77777777" w:rsidR="00C127BA" w:rsidRPr="00917144" w:rsidRDefault="00C127BA" w:rsidP="00346A41">
      <w:pPr>
        <w:spacing w:before="0" w:after="0"/>
        <w:ind w:left="720" w:right="144"/>
        <w:jc w:val="both"/>
        <w:rPr>
          <w:rFonts w:ascii="Arial" w:hAnsi="Arial" w:cs="Arial"/>
          <w:sz w:val="22"/>
          <w:szCs w:val="22"/>
        </w:rPr>
      </w:pPr>
    </w:p>
    <w:p w14:paraId="64568F6B" w14:textId="77777777" w:rsidR="00C127BA" w:rsidRPr="00917144" w:rsidRDefault="00F855F2" w:rsidP="00346A41">
      <w:pPr>
        <w:spacing w:before="0" w:after="0"/>
        <w:ind w:right="144"/>
        <w:jc w:val="both"/>
        <w:rPr>
          <w:rFonts w:ascii="Arial" w:hAnsi="Arial" w:cs="Arial"/>
          <w:sz w:val="22"/>
          <w:szCs w:val="22"/>
        </w:rPr>
      </w:pPr>
      <w:r w:rsidRPr="00917144">
        <w:rPr>
          <w:rFonts w:ascii="Arial" w:hAnsi="Arial" w:cs="Arial"/>
          <w:sz w:val="22"/>
          <w:szCs w:val="22"/>
        </w:rPr>
        <w:t>TD</w:t>
      </w:r>
      <w:r w:rsidR="00BF476D" w:rsidRPr="00917144">
        <w:rPr>
          <w:rFonts w:ascii="Arial" w:hAnsi="Arial" w:cs="Arial"/>
          <w:sz w:val="22"/>
          <w:szCs w:val="22"/>
        </w:rPr>
        <w:t>A</w:t>
      </w:r>
      <w:r w:rsidR="00C127BA" w:rsidRPr="00917144">
        <w:rPr>
          <w:rFonts w:ascii="Arial" w:hAnsi="Arial" w:cs="Arial"/>
          <w:sz w:val="22"/>
          <w:szCs w:val="22"/>
        </w:rPr>
        <w:t xml:space="preserve"> and the SHPO may amend, alter, or delete actions covered by this stipulation through a written agreement of both parties and upon notification to Indian Tribes, for review and comment without formal amendment process.</w:t>
      </w:r>
    </w:p>
    <w:p w14:paraId="67C8F58D" w14:textId="53D83228" w:rsidR="00C127BA" w:rsidRDefault="00C127BA" w:rsidP="00C127BA">
      <w:pPr>
        <w:shd w:val="solid" w:color="FFFFFF" w:fill="auto"/>
        <w:rPr>
          <w:rFonts w:ascii="Arial" w:hAnsi="Arial" w:cs="Arial"/>
          <w:sz w:val="22"/>
          <w:szCs w:val="22"/>
        </w:rPr>
      </w:pPr>
    </w:p>
    <w:p w14:paraId="28090BF6" w14:textId="6B45D151" w:rsidR="004742FF" w:rsidRPr="008E2441" w:rsidRDefault="008E2441" w:rsidP="008E2441">
      <w:pPr>
        <w:ind w:right="1080"/>
        <w:rPr>
          <w:rFonts w:ascii="Arial" w:hAnsi="Arial" w:cs="Arial"/>
          <w:b/>
          <w:sz w:val="22"/>
          <w:szCs w:val="22"/>
        </w:rPr>
      </w:pPr>
      <w:r w:rsidRPr="008E2441">
        <w:rPr>
          <w:rFonts w:ascii="Arial" w:hAnsi="Arial" w:cs="Arial"/>
          <w:b/>
          <w:sz w:val="22"/>
          <w:szCs w:val="22"/>
        </w:rPr>
        <w:lastRenderedPageBreak/>
        <w:t>Non-Participating Counties</w:t>
      </w:r>
    </w:p>
    <w:p w14:paraId="707BFAF9" w14:textId="4B600777" w:rsidR="008E2441" w:rsidRDefault="008E2441" w:rsidP="00C127BA">
      <w:pPr>
        <w:shd w:val="solid" w:color="FFFFFF" w:fill="auto"/>
        <w:rPr>
          <w:rFonts w:ascii="Arial" w:hAnsi="Arial" w:cs="Arial"/>
          <w:sz w:val="22"/>
          <w:szCs w:val="22"/>
        </w:rPr>
      </w:pPr>
      <w:r>
        <w:rPr>
          <w:rFonts w:ascii="Arial" w:hAnsi="Arial" w:cs="Arial"/>
          <w:sz w:val="22"/>
          <w:szCs w:val="22"/>
        </w:rPr>
        <w:t xml:space="preserve">The Alabama-Coushatta tribe declined to participate in the Programmatic Agreement.  </w:t>
      </w:r>
      <w:proofErr w:type="spellStart"/>
      <w:r w:rsidR="00A74F12">
        <w:rPr>
          <w:rFonts w:ascii="Arial" w:hAnsi="Arial" w:cs="Arial"/>
          <w:sz w:val="22"/>
          <w:szCs w:val="22"/>
        </w:rPr>
        <w:t>Grat</w:t>
      </w:r>
      <w:proofErr w:type="spellEnd"/>
      <w:r w:rsidR="00A74F12">
        <w:rPr>
          <w:rFonts w:ascii="Arial" w:hAnsi="Arial" w:cs="Arial"/>
          <w:sz w:val="22"/>
          <w:szCs w:val="22"/>
        </w:rPr>
        <w:t xml:space="preserve"> Recipients must complete the Section 106 consultations for projects in counties where the </w:t>
      </w:r>
      <w:r>
        <w:rPr>
          <w:rFonts w:ascii="Arial" w:hAnsi="Arial" w:cs="Arial"/>
          <w:sz w:val="22"/>
          <w:szCs w:val="22"/>
        </w:rPr>
        <w:t xml:space="preserve">tribe has </w:t>
      </w:r>
      <w:r w:rsidR="00A74F12">
        <w:rPr>
          <w:rFonts w:ascii="Arial" w:hAnsi="Arial" w:cs="Arial"/>
          <w:sz w:val="22"/>
          <w:szCs w:val="22"/>
        </w:rPr>
        <w:t>an interest.</w:t>
      </w:r>
    </w:p>
    <w:p w14:paraId="5AF06B45" w14:textId="071843A9" w:rsidR="00673DAA" w:rsidRDefault="00673DAA" w:rsidP="00C127BA">
      <w:pPr>
        <w:shd w:val="solid" w:color="FFFFFF" w:fill="auto"/>
        <w:rPr>
          <w:rFonts w:ascii="Arial" w:hAnsi="Arial" w:cs="Arial"/>
          <w:sz w:val="22"/>
          <w:szCs w:val="22"/>
        </w:rPr>
      </w:pPr>
    </w:p>
    <w:tbl>
      <w:tblPr>
        <w:tblW w:w="6520" w:type="dxa"/>
        <w:tblLook w:val="04A0" w:firstRow="1" w:lastRow="0" w:firstColumn="1" w:lastColumn="0" w:noHBand="0" w:noVBand="1"/>
      </w:tblPr>
      <w:tblGrid>
        <w:gridCol w:w="3360"/>
        <w:gridCol w:w="3160"/>
      </w:tblGrid>
      <w:tr w:rsidR="008E2441" w:rsidRPr="008E2441" w14:paraId="7660A673" w14:textId="77777777" w:rsidTr="008E2441">
        <w:trPr>
          <w:trHeight w:val="780"/>
        </w:trPr>
        <w:tc>
          <w:tcPr>
            <w:tcW w:w="6520" w:type="dxa"/>
            <w:gridSpan w:val="2"/>
            <w:tcBorders>
              <w:top w:val="single" w:sz="4" w:space="0" w:color="auto"/>
              <w:left w:val="single" w:sz="4" w:space="0" w:color="auto"/>
              <w:bottom w:val="single" w:sz="4" w:space="0" w:color="auto"/>
              <w:right w:val="single" w:sz="4" w:space="0" w:color="auto"/>
            </w:tcBorders>
            <w:shd w:val="clear" w:color="000000" w:fill="D9E1F2"/>
            <w:vAlign w:val="bottom"/>
            <w:hideMark/>
          </w:tcPr>
          <w:p w14:paraId="5070119D" w14:textId="77777777" w:rsidR="008E2441" w:rsidRPr="008E2441" w:rsidRDefault="008E2441" w:rsidP="008E2441">
            <w:pPr>
              <w:spacing w:before="0" w:after="0"/>
              <w:jc w:val="center"/>
              <w:rPr>
                <w:rFonts w:ascii="Georgia" w:hAnsi="Georgia" w:cs="Calibri"/>
                <w:color w:val="000000"/>
                <w:sz w:val="28"/>
                <w:szCs w:val="28"/>
              </w:rPr>
            </w:pPr>
            <w:r w:rsidRPr="008E2441">
              <w:rPr>
                <w:rFonts w:ascii="Georgia" w:hAnsi="Georgia" w:cs="Calibri"/>
                <w:color w:val="000000"/>
                <w:sz w:val="28"/>
                <w:szCs w:val="28"/>
              </w:rPr>
              <w:t>Alabama-Coushatta</w:t>
            </w:r>
            <w:r w:rsidRPr="008E2441">
              <w:rPr>
                <w:rFonts w:ascii="Georgia" w:hAnsi="Georgia" w:cs="Calibri"/>
                <w:color w:val="000000"/>
                <w:sz w:val="28"/>
                <w:szCs w:val="28"/>
              </w:rPr>
              <w:br/>
              <w:t xml:space="preserve"> Tribal Areas</w:t>
            </w:r>
          </w:p>
        </w:tc>
      </w:tr>
      <w:tr w:rsidR="008E2441" w:rsidRPr="008E2441" w14:paraId="3E53834D"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74DE71A0"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Angelina</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14B9FE0A"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Lavaca</w:t>
            </w:r>
          </w:p>
        </w:tc>
      </w:tr>
      <w:tr w:rsidR="008E2441" w:rsidRPr="008E2441" w14:paraId="270B14BA"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24E0E742"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Austin</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631490FD"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Lee</w:t>
            </w:r>
          </w:p>
        </w:tc>
      </w:tr>
      <w:tr w:rsidR="008E2441" w:rsidRPr="008E2441" w14:paraId="32F2B123"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6F26DCBD"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Bastrop</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40EF2F34"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Liberty</w:t>
            </w:r>
          </w:p>
        </w:tc>
      </w:tr>
      <w:tr w:rsidR="008E2441" w:rsidRPr="008E2441" w14:paraId="055A586A"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23825DFD"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Bexar</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5B5C7751"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Madison</w:t>
            </w:r>
          </w:p>
        </w:tc>
      </w:tr>
      <w:tr w:rsidR="008E2441" w:rsidRPr="008E2441" w14:paraId="03D3DC12"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75FE82E4"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Bowie</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3FF0615C"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Marion</w:t>
            </w:r>
          </w:p>
        </w:tc>
      </w:tr>
      <w:tr w:rsidR="008E2441" w:rsidRPr="008E2441" w14:paraId="330C69A1"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71AE4340"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Brazos</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4556EE9A"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Montgomery</w:t>
            </w:r>
          </w:p>
        </w:tc>
      </w:tr>
      <w:tr w:rsidR="008E2441" w:rsidRPr="008E2441" w14:paraId="2F4BA66B"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7E3D1D9A"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Burleson</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09A58E2A"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Nacogdoches</w:t>
            </w:r>
          </w:p>
        </w:tc>
      </w:tr>
      <w:tr w:rsidR="008E2441" w:rsidRPr="008E2441" w14:paraId="4027F320"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043C2374"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Caldwell</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1228BEAF"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Newton</w:t>
            </w:r>
          </w:p>
        </w:tc>
      </w:tr>
      <w:tr w:rsidR="008E2441" w:rsidRPr="008E2441" w14:paraId="3FDA730F"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57A6EB44"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Cass</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399C64F9"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Orange</w:t>
            </w:r>
          </w:p>
        </w:tc>
      </w:tr>
      <w:tr w:rsidR="008E2441" w:rsidRPr="008E2441" w14:paraId="020A14AC"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3A7CCEAE"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Chambers</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6111C6F2"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Panola</w:t>
            </w:r>
          </w:p>
        </w:tc>
      </w:tr>
      <w:tr w:rsidR="008E2441" w:rsidRPr="008E2441" w14:paraId="7E1A9D80"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57C7CD65"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Colorado</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271F7D67"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Polk</w:t>
            </w:r>
          </w:p>
        </w:tc>
      </w:tr>
      <w:tr w:rsidR="008E2441" w:rsidRPr="008E2441" w14:paraId="1ACC5E99"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5E192378"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DeWitt</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0572A90F"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Sabine</w:t>
            </w:r>
          </w:p>
        </w:tc>
      </w:tr>
      <w:tr w:rsidR="008E2441" w:rsidRPr="008E2441" w14:paraId="3ABAFD47"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2D55C543"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Fort Bend</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4E7D5F39"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San Augustine</w:t>
            </w:r>
          </w:p>
        </w:tc>
      </w:tr>
      <w:tr w:rsidR="008E2441" w:rsidRPr="008E2441" w14:paraId="258FFC24"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32935207"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Galveston</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58BEAA16"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San Jacinto</w:t>
            </w:r>
          </w:p>
        </w:tc>
      </w:tr>
      <w:tr w:rsidR="008E2441" w:rsidRPr="008E2441" w14:paraId="0D7311B7"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1FC8A501"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Goliad</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6F6EEC7B"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Shelby</w:t>
            </w:r>
          </w:p>
        </w:tc>
      </w:tr>
      <w:tr w:rsidR="008E2441" w:rsidRPr="008E2441" w14:paraId="2A248FCC"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127B43AB"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Grimes</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1DDFB4B7"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Travis</w:t>
            </w:r>
          </w:p>
        </w:tc>
      </w:tr>
      <w:tr w:rsidR="008E2441" w:rsidRPr="008E2441" w14:paraId="7803B76B"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57AD4B3E"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Guadalupe</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2E2C63F7"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Trinity</w:t>
            </w:r>
          </w:p>
        </w:tc>
      </w:tr>
      <w:tr w:rsidR="008E2441" w:rsidRPr="008E2441" w14:paraId="35B57372"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41A08905"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Hardin</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46B5561D"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Tyler</w:t>
            </w:r>
          </w:p>
        </w:tc>
      </w:tr>
      <w:tr w:rsidR="008E2441" w:rsidRPr="008E2441" w14:paraId="48DC45CA"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0D1ABF3F"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Harris</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56279DC4"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Victoria</w:t>
            </w:r>
          </w:p>
        </w:tc>
      </w:tr>
      <w:tr w:rsidR="008E2441" w:rsidRPr="008E2441" w14:paraId="6E0BC7F3"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456E2B34"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Harrison</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2E7C350C"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Walker</w:t>
            </w:r>
          </w:p>
        </w:tc>
      </w:tr>
      <w:tr w:rsidR="008E2441" w:rsidRPr="008E2441" w14:paraId="5CC5D2E9"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5502B721"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Houston</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64383E95"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Waller</w:t>
            </w:r>
          </w:p>
        </w:tc>
      </w:tr>
      <w:tr w:rsidR="008E2441" w:rsidRPr="008E2441" w14:paraId="6228E32F"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2C392D5B"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Jasper</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288DC770"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Washington</w:t>
            </w:r>
          </w:p>
        </w:tc>
      </w:tr>
      <w:tr w:rsidR="008E2441" w:rsidRPr="008E2441" w14:paraId="0DAD1B42"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55A07790"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Jefferson</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0817A1F6"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Wilson</w:t>
            </w:r>
          </w:p>
        </w:tc>
      </w:tr>
      <w:tr w:rsidR="008E2441" w:rsidRPr="008E2441" w14:paraId="24C3551E" w14:textId="77777777" w:rsidTr="008E2441">
        <w:trPr>
          <w:trHeight w:val="290"/>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44FB71FE"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Karnes</w:t>
            </w:r>
          </w:p>
        </w:tc>
        <w:tc>
          <w:tcPr>
            <w:tcW w:w="3160" w:type="dxa"/>
            <w:tcBorders>
              <w:top w:val="nil"/>
              <w:left w:val="single" w:sz="4" w:space="0" w:color="auto"/>
              <w:bottom w:val="single" w:sz="4" w:space="0" w:color="auto"/>
              <w:right w:val="single" w:sz="4" w:space="0" w:color="auto"/>
            </w:tcBorders>
            <w:shd w:val="clear" w:color="auto" w:fill="auto"/>
            <w:vAlign w:val="bottom"/>
            <w:hideMark/>
          </w:tcPr>
          <w:p w14:paraId="7D50EDE5" w14:textId="77777777" w:rsidR="008E2441" w:rsidRPr="008E2441" w:rsidRDefault="008E2441" w:rsidP="008E2441">
            <w:pPr>
              <w:spacing w:before="0" w:after="0"/>
              <w:rPr>
                <w:rFonts w:ascii="Georgia" w:hAnsi="Georgia" w:cs="Calibri"/>
                <w:color w:val="000000"/>
                <w:sz w:val="21"/>
                <w:szCs w:val="21"/>
              </w:rPr>
            </w:pPr>
            <w:r w:rsidRPr="008E2441">
              <w:rPr>
                <w:rFonts w:ascii="Georgia" w:hAnsi="Georgia" w:cs="Calibri"/>
                <w:color w:val="000000"/>
                <w:sz w:val="21"/>
                <w:szCs w:val="21"/>
              </w:rPr>
              <w:t> </w:t>
            </w:r>
          </w:p>
        </w:tc>
      </w:tr>
    </w:tbl>
    <w:p w14:paraId="48E86B6F" w14:textId="77777777" w:rsidR="008E2441" w:rsidRPr="00917144" w:rsidRDefault="008E2441" w:rsidP="00C127BA">
      <w:pPr>
        <w:shd w:val="solid" w:color="FFFFFF" w:fill="auto"/>
        <w:rPr>
          <w:rFonts w:ascii="Arial" w:hAnsi="Arial" w:cs="Arial"/>
          <w:sz w:val="22"/>
          <w:szCs w:val="22"/>
        </w:rPr>
      </w:pPr>
    </w:p>
    <w:sectPr w:rsidR="008E2441" w:rsidRPr="00917144" w:rsidSect="004742FF">
      <w:headerReference w:type="default" r:id="rId8"/>
      <w:footerReference w:type="default" r:id="rId9"/>
      <w:headerReference w:type="first" r:id="rId10"/>
      <w:pgSz w:w="12240" w:h="15840" w:code="1"/>
      <w:pgMar w:top="1152" w:right="1080" w:bottom="1152" w:left="1080" w:header="432" w:footer="846"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89BD" w14:textId="77777777" w:rsidR="00FE23CC" w:rsidRDefault="00FE23CC">
      <w:r>
        <w:separator/>
      </w:r>
    </w:p>
  </w:endnote>
  <w:endnote w:type="continuationSeparator" w:id="0">
    <w:p w14:paraId="7562F3A7" w14:textId="77777777" w:rsidR="00FE23CC" w:rsidRDefault="00FE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1C24" w14:textId="77777777" w:rsidR="00E8002C" w:rsidRDefault="00E8002C" w:rsidP="00624669">
    <w:pPr>
      <w:pStyle w:val="Footer"/>
      <w:spacing w:before="0" w:after="0"/>
      <w:jc w:val="right"/>
    </w:pPr>
    <w:r>
      <w:fldChar w:fldCharType="begin"/>
    </w:r>
    <w:r>
      <w:instrText xml:space="preserve"> PAGE   \* MERGEFORMAT </w:instrText>
    </w:r>
    <w:r>
      <w:fldChar w:fldCharType="separate"/>
    </w:r>
    <w:r w:rsidR="00681482">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21D4" w14:textId="77777777" w:rsidR="00FE23CC" w:rsidRDefault="00FE23CC">
      <w:r>
        <w:separator/>
      </w:r>
    </w:p>
  </w:footnote>
  <w:footnote w:type="continuationSeparator" w:id="0">
    <w:p w14:paraId="6AC2BE54" w14:textId="77777777" w:rsidR="00FE23CC" w:rsidRDefault="00FE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F85E" w14:textId="77777777" w:rsidR="00E8002C" w:rsidRDefault="00E8002C">
    <w:pPr>
      <w:pStyle w:val="Header"/>
    </w:pPr>
  </w:p>
  <w:p w14:paraId="09AFF376" w14:textId="77777777" w:rsidR="00E8002C" w:rsidRDefault="00E80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1CFE" w14:textId="77777777" w:rsidR="00073634" w:rsidRDefault="00073634" w:rsidP="00073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r>
      <w:rPr>
        <w:rFonts w:ascii="Arial" w:hAnsi="Arial" w:cs="Arial"/>
        <w:b/>
        <w:sz w:val="40"/>
        <w:szCs w:val="40"/>
        <w:bdr w:val="single" w:sz="4" w:space="0" w:color="auto"/>
      </w:rPr>
      <w:t>A301</w:t>
    </w:r>
  </w:p>
  <w:p w14:paraId="54970806" w14:textId="77777777" w:rsidR="00073634" w:rsidRDefault="00073634" w:rsidP="00073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61AB2"/>
    <w:multiLevelType w:val="hybridMultilevel"/>
    <w:tmpl w:val="8E0E3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8C484A"/>
    <w:multiLevelType w:val="hybridMultilevel"/>
    <w:tmpl w:val="0A745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45677A"/>
    <w:multiLevelType w:val="hybridMultilevel"/>
    <w:tmpl w:val="FB2A2EAC"/>
    <w:lvl w:ilvl="0" w:tplc="F56E29B8">
      <w:start w:val="7"/>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D826D9C"/>
    <w:multiLevelType w:val="hybridMultilevel"/>
    <w:tmpl w:val="E4E23B64"/>
    <w:lvl w:ilvl="0" w:tplc="DD62A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DF12D4"/>
    <w:multiLevelType w:val="hybridMultilevel"/>
    <w:tmpl w:val="ECAC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883168">
    <w:abstractNumId w:val="0"/>
  </w:num>
  <w:num w:numId="2" w16cid:durableId="880019033">
    <w:abstractNumId w:val="1"/>
  </w:num>
  <w:num w:numId="3" w16cid:durableId="559751947">
    <w:abstractNumId w:val="2"/>
  </w:num>
  <w:num w:numId="4" w16cid:durableId="130247014">
    <w:abstractNumId w:val="4"/>
  </w:num>
  <w:num w:numId="5" w16cid:durableId="728110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20"/>
    <w:rsid w:val="00073634"/>
    <w:rsid w:val="00076650"/>
    <w:rsid w:val="00090FA5"/>
    <w:rsid w:val="00092852"/>
    <w:rsid w:val="000A4E3A"/>
    <w:rsid w:val="000B073E"/>
    <w:rsid w:val="00125038"/>
    <w:rsid w:val="00162B79"/>
    <w:rsid w:val="001753A2"/>
    <w:rsid w:val="001E3F3E"/>
    <w:rsid w:val="001F40C0"/>
    <w:rsid w:val="001F44D4"/>
    <w:rsid w:val="0020115B"/>
    <w:rsid w:val="00226523"/>
    <w:rsid w:val="0027180E"/>
    <w:rsid w:val="00283EFA"/>
    <w:rsid w:val="002952E9"/>
    <w:rsid w:val="00346A41"/>
    <w:rsid w:val="003A19AE"/>
    <w:rsid w:val="003B070F"/>
    <w:rsid w:val="003E105D"/>
    <w:rsid w:val="004742FF"/>
    <w:rsid w:val="004D5970"/>
    <w:rsid w:val="004E08F1"/>
    <w:rsid w:val="004F1BD0"/>
    <w:rsid w:val="005324BE"/>
    <w:rsid w:val="00541C52"/>
    <w:rsid w:val="00551B58"/>
    <w:rsid w:val="00563CAF"/>
    <w:rsid w:val="005B7929"/>
    <w:rsid w:val="00611D22"/>
    <w:rsid w:val="00624669"/>
    <w:rsid w:val="00632FA7"/>
    <w:rsid w:val="00673DAA"/>
    <w:rsid w:val="0067587D"/>
    <w:rsid w:val="00681482"/>
    <w:rsid w:val="006A23BD"/>
    <w:rsid w:val="006F217F"/>
    <w:rsid w:val="007104E8"/>
    <w:rsid w:val="00755B6E"/>
    <w:rsid w:val="007C1431"/>
    <w:rsid w:val="007D2BFC"/>
    <w:rsid w:val="007F0509"/>
    <w:rsid w:val="008C5A1D"/>
    <w:rsid w:val="008C620D"/>
    <w:rsid w:val="008D7205"/>
    <w:rsid w:val="008E2441"/>
    <w:rsid w:val="00913A64"/>
    <w:rsid w:val="00917144"/>
    <w:rsid w:val="009442DB"/>
    <w:rsid w:val="00981247"/>
    <w:rsid w:val="00994DD7"/>
    <w:rsid w:val="009C6FAD"/>
    <w:rsid w:val="00A004EA"/>
    <w:rsid w:val="00A36A7F"/>
    <w:rsid w:val="00A7401E"/>
    <w:rsid w:val="00A74F12"/>
    <w:rsid w:val="00B8296B"/>
    <w:rsid w:val="00BD7909"/>
    <w:rsid w:val="00BF476D"/>
    <w:rsid w:val="00C0499D"/>
    <w:rsid w:val="00C127BA"/>
    <w:rsid w:val="00C21701"/>
    <w:rsid w:val="00CF2A21"/>
    <w:rsid w:val="00D21C56"/>
    <w:rsid w:val="00D26555"/>
    <w:rsid w:val="00D56F20"/>
    <w:rsid w:val="00DF49FE"/>
    <w:rsid w:val="00E0638E"/>
    <w:rsid w:val="00E25058"/>
    <w:rsid w:val="00E4585B"/>
    <w:rsid w:val="00E63AF2"/>
    <w:rsid w:val="00E8002C"/>
    <w:rsid w:val="00EA7F61"/>
    <w:rsid w:val="00ED61D7"/>
    <w:rsid w:val="00F0734C"/>
    <w:rsid w:val="00F14261"/>
    <w:rsid w:val="00F34423"/>
    <w:rsid w:val="00F75A37"/>
    <w:rsid w:val="00F855F2"/>
    <w:rsid w:val="00F911EC"/>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65FA40A"/>
  <w14:defaultImageDpi w14:val="0"/>
  <w15:docId w15:val="{84A64E27-3082-48E7-A3E6-9437134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6E"/>
    <w:pPr>
      <w:spacing w:before="60" w:after="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55B6E"/>
    <w:rPr>
      <w:b/>
      <w:bCs/>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rsid w:val="00755B6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755B6E"/>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55B6E"/>
    <w:rPr>
      <w:rFonts w:cs="Times New Roman"/>
    </w:rPr>
  </w:style>
  <w:style w:type="paragraph" w:styleId="Title">
    <w:name w:val="Title"/>
    <w:basedOn w:val="Normal"/>
    <w:link w:val="TitleChar"/>
    <w:uiPriority w:val="99"/>
    <w:qFormat/>
    <w:rsid w:val="00755B6E"/>
    <w:pPr>
      <w:spacing w:before="0" w:after="0"/>
      <w:jc w:val="center"/>
    </w:pPr>
    <w:rPr>
      <w:rFonts w:ascii="Arial" w:hAnsi="Arial" w:cs="Arial"/>
      <w:b/>
      <w:bCs/>
      <w:sz w:val="26"/>
      <w:szCs w:val="26"/>
    </w:rPr>
  </w:style>
  <w:style w:type="character" w:customStyle="1" w:styleId="TitleChar">
    <w:name w:val="Title Char"/>
    <w:link w:val="Title"/>
    <w:uiPriority w:val="10"/>
    <w:locke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C090-2801-4D2A-B1C5-CB3DDBCE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938</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CDBG Program</vt:lpstr>
    </vt:vector>
  </TitlesOfParts>
  <Company>IDED</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CDBG Program</dc:title>
  <dc:creator>lleager</dc:creator>
  <cp:lastModifiedBy>Suzanne Barnard</cp:lastModifiedBy>
  <cp:revision>4</cp:revision>
  <dcterms:created xsi:type="dcterms:W3CDTF">2022-08-08T16:02:00Z</dcterms:created>
  <dcterms:modified xsi:type="dcterms:W3CDTF">2022-08-09T20:34:00Z</dcterms:modified>
</cp:coreProperties>
</file>