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49783F" w14:paraId="0A9C0156" w14:textId="77777777" w:rsidTr="00BA2394">
        <w:tc>
          <w:tcPr>
            <w:tcW w:w="10152" w:type="dxa"/>
            <w:tcBorders>
              <w:top w:val="nil"/>
              <w:left w:val="nil"/>
              <w:bottom w:val="nil"/>
              <w:right w:val="nil"/>
            </w:tcBorders>
          </w:tcPr>
          <w:p w14:paraId="1EBCBEB1" w14:textId="77777777" w:rsidR="0049783F" w:rsidRPr="00174F07" w:rsidRDefault="0049783F">
            <w:pPr>
              <w:spacing w:after="0"/>
              <w:jc w:val="center"/>
              <w:rPr>
                <w:b/>
                <w:bCs/>
                <w:sz w:val="52"/>
                <w:szCs w:val="52"/>
              </w:rPr>
            </w:pPr>
            <w:r w:rsidRPr="00174F07">
              <w:rPr>
                <w:b/>
                <w:bCs/>
                <w:sz w:val="52"/>
                <w:szCs w:val="52"/>
              </w:rPr>
              <w:t>SECTION D</w:t>
            </w:r>
          </w:p>
          <w:p w14:paraId="49EC5595" w14:textId="12891F74" w:rsidR="0049783F" w:rsidRDefault="00E21FCE">
            <w:pPr>
              <w:spacing w:after="0"/>
              <w:jc w:val="center"/>
              <w:rPr>
                <w:sz w:val="44"/>
                <w:szCs w:val="44"/>
              </w:rPr>
            </w:pPr>
            <w:r>
              <w:rPr>
                <w:b/>
                <w:bCs/>
                <w:sz w:val="52"/>
                <w:szCs w:val="52"/>
              </w:rPr>
              <w:t xml:space="preserve">TEXAS </w:t>
            </w:r>
            <w:r w:rsidR="00353077">
              <w:rPr>
                <w:b/>
                <w:bCs/>
                <w:sz w:val="52"/>
                <w:szCs w:val="52"/>
              </w:rPr>
              <w:t>CAPITAL</w:t>
            </w:r>
            <w:r>
              <w:rPr>
                <w:b/>
                <w:bCs/>
                <w:sz w:val="52"/>
                <w:szCs w:val="52"/>
              </w:rPr>
              <w:t xml:space="preserve"> FUNDS</w:t>
            </w:r>
          </w:p>
        </w:tc>
      </w:tr>
    </w:tbl>
    <w:p w14:paraId="1DEBE94E" w14:textId="77777777" w:rsidR="0049783F" w:rsidRDefault="0049783F">
      <w:pPr>
        <w:spacing w:after="0"/>
        <w:jc w:val="center"/>
        <w:rPr>
          <w:rFonts w:cs="Arial"/>
          <w:b/>
          <w:sz w:val="24"/>
          <w:szCs w:val="24"/>
        </w:rPr>
      </w:pPr>
    </w:p>
    <w:p w14:paraId="7E621D7D" w14:textId="77777777" w:rsidR="00D03660" w:rsidRPr="00A62F43" w:rsidRDefault="00D03660">
      <w:pPr>
        <w:spacing w:after="0"/>
        <w:jc w:val="center"/>
        <w:rPr>
          <w:rFonts w:cs="Arial"/>
          <w:b/>
          <w:sz w:val="24"/>
          <w:szCs w:val="24"/>
        </w:rPr>
      </w:pPr>
    </w:p>
    <w:p w14:paraId="1512418B" w14:textId="77777777" w:rsidR="0049783F" w:rsidRPr="008A62A3" w:rsidRDefault="0049783F">
      <w:pPr>
        <w:spacing w:after="0"/>
        <w:jc w:val="center"/>
        <w:rPr>
          <w:sz w:val="28"/>
          <w:szCs w:val="28"/>
        </w:rPr>
      </w:pPr>
      <w:r w:rsidRPr="008A62A3">
        <w:rPr>
          <w:sz w:val="28"/>
          <w:szCs w:val="28"/>
        </w:rPr>
        <w:t>TABLE OF CONTENTS</w:t>
      </w:r>
    </w:p>
    <w:p w14:paraId="78693228" w14:textId="77777777" w:rsidR="007B40E2" w:rsidRDefault="007B40E2" w:rsidP="00174F07">
      <w:pPr>
        <w:spacing w:after="0"/>
        <w:ind w:right="396"/>
        <w:jc w:val="right"/>
        <w:rPr>
          <w:b/>
          <w:sz w:val="28"/>
          <w:szCs w:val="28"/>
        </w:rPr>
      </w:pPr>
    </w:p>
    <w:p w14:paraId="76B61F5D" w14:textId="77777777" w:rsidR="0049783F" w:rsidRPr="00AA5241" w:rsidRDefault="0049783F" w:rsidP="007B40E2">
      <w:pPr>
        <w:spacing w:after="0"/>
        <w:ind w:right="-54"/>
        <w:jc w:val="right"/>
        <w:rPr>
          <w:rFonts w:cs="Arial"/>
          <w:sz w:val="24"/>
          <w:szCs w:val="24"/>
        </w:rPr>
      </w:pPr>
      <w:r w:rsidRPr="00AA5241">
        <w:rPr>
          <w:rFonts w:cs="Arial"/>
          <w:sz w:val="24"/>
          <w:szCs w:val="24"/>
        </w:rPr>
        <w:t>Page</w:t>
      </w:r>
    </w:p>
    <w:p w14:paraId="43DE3649" w14:textId="77777777" w:rsidR="007B40E2" w:rsidRPr="001A1B85" w:rsidRDefault="007B40E2">
      <w:pPr>
        <w:spacing w:after="0"/>
        <w:rPr>
          <w:rFonts w:cs="Arial"/>
          <w:sz w:val="24"/>
          <w:szCs w:val="24"/>
        </w:rPr>
      </w:pPr>
      <w:bookmarkStart w:id="0" w:name="_Toc38100356"/>
      <w:bookmarkStart w:id="1" w:name="_Toc15887875"/>
      <w:bookmarkStart w:id="2" w:name="_Toc15887852"/>
    </w:p>
    <w:p w14:paraId="1EB496F6" w14:textId="4EBF3F5D" w:rsidR="00B50808" w:rsidRPr="00B50808" w:rsidRDefault="00F238B3">
      <w:pPr>
        <w:pStyle w:val="TOC1"/>
        <w:rPr>
          <w:rFonts w:asciiTheme="minorHAnsi" w:eastAsiaTheme="minorEastAsia" w:hAnsiTheme="minorHAnsi" w:cstheme="minorBidi"/>
          <w:caps w:val="0"/>
          <w:sz w:val="22"/>
          <w:szCs w:val="22"/>
        </w:rPr>
      </w:pPr>
      <w:r w:rsidRPr="00B50808">
        <w:rPr>
          <w:rFonts w:asciiTheme="minorHAnsi" w:hAnsiTheme="minorHAnsi"/>
        </w:rPr>
        <w:fldChar w:fldCharType="begin"/>
      </w:r>
      <w:r w:rsidRPr="00B50808">
        <w:rPr>
          <w:rFonts w:asciiTheme="minorHAnsi" w:hAnsiTheme="minorHAnsi"/>
        </w:rPr>
        <w:instrText xml:space="preserve"> TOC \o "1-2" \h \z \u </w:instrText>
      </w:r>
      <w:r w:rsidRPr="00B50808">
        <w:rPr>
          <w:rFonts w:asciiTheme="minorHAnsi" w:hAnsiTheme="minorHAnsi"/>
        </w:rPr>
        <w:fldChar w:fldCharType="separate"/>
      </w:r>
      <w:hyperlink w:anchor="_Toc97206094" w:history="1">
        <w:r w:rsidR="00B50808" w:rsidRPr="00B50808">
          <w:rPr>
            <w:rStyle w:val="Hyperlink"/>
          </w:rPr>
          <w:t>TEXAS CAPITAL FUNDS</w:t>
        </w:r>
        <w:r w:rsidR="00B50808" w:rsidRPr="00B50808">
          <w:rPr>
            <w:webHidden/>
          </w:rPr>
          <w:tab/>
        </w:r>
        <w:r w:rsidR="00B50808" w:rsidRPr="00B50808">
          <w:rPr>
            <w:webHidden/>
          </w:rPr>
          <w:fldChar w:fldCharType="begin"/>
        </w:r>
        <w:r w:rsidR="00B50808" w:rsidRPr="00B50808">
          <w:rPr>
            <w:webHidden/>
          </w:rPr>
          <w:instrText xml:space="preserve"> PAGEREF _Toc97206094 \h </w:instrText>
        </w:r>
        <w:r w:rsidR="00B50808" w:rsidRPr="00B50808">
          <w:rPr>
            <w:webHidden/>
          </w:rPr>
        </w:r>
        <w:r w:rsidR="00B50808" w:rsidRPr="00B50808">
          <w:rPr>
            <w:webHidden/>
          </w:rPr>
          <w:fldChar w:fldCharType="separate"/>
        </w:r>
        <w:r w:rsidR="00B50808" w:rsidRPr="00B50808">
          <w:rPr>
            <w:webHidden/>
          </w:rPr>
          <w:t>2</w:t>
        </w:r>
        <w:r w:rsidR="00B50808" w:rsidRPr="00B50808">
          <w:rPr>
            <w:webHidden/>
          </w:rPr>
          <w:fldChar w:fldCharType="end"/>
        </w:r>
      </w:hyperlink>
    </w:p>
    <w:p w14:paraId="11101B49" w14:textId="6DFF9A59" w:rsidR="00B50808" w:rsidRPr="00B50808" w:rsidRDefault="00DF5F0B">
      <w:pPr>
        <w:pStyle w:val="TOC1"/>
        <w:rPr>
          <w:rFonts w:asciiTheme="minorHAnsi" w:eastAsiaTheme="minorEastAsia" w:hAnsiTheme="minorHAnsi" w:cstheme="minorBidi"/>
          <w:caps w:val="0"/>
          <w:sz w:val="22"/>
          <w:szCs w:val="22"/>
        </w:rPr>
      </w:pPr>
      <w:hyperlink w:anchor="_Toc97206095" w:history="1">
        <w:r w:rsidR="00B50808" w:rsidRPr="00B50808">
          <w:rPr>
            <w:rStyle w:val="Hyperlink"/>
          </w:rPr>
          <w:t>D.0 Introduction</w:t>
        </w:r>
        <w:r w:rsidR="00B50808" w:rsidRPr="00B50808">
          <w:rPr>
            <w:webHidden/>
          </w:rPr>
          <w:tab/>
        </w:r>
        <w:r w:rsidR="00B50808" w:rsidRPr="00B50808">
          <w:rPr>
            <w:webHidden/>
          </w:rPr>
          <w:fldChar w:fldCharType="begin"/>
        </w:r>
        <w:r w:rsidR="00B50808" w:rsidRPr="00B50808">
          <w:rPr>
            <w:webHidden/>
          </w:rPr>
          <w:instrText xml:space="preserve"> PAGEREF _Toc97206095 \h </w:instrText>
        </w:r>
        <w:r w:rsidR="00B50808" w:rsidRPr="00B50808">
          <w:rPr>
            <w:webHidden/>
          </w:rPr>
        </w:r>
        <w:r w:rsidR="00B50808" w:rsidRPr="00B50808">
          <w:rPr>
            <w:webHidden/>
          </w:rPr>
          <w:fldChar w:fldCharType="separate"/>
        </w:r>
        <w:r w:rsidR="00B50808" w:rsidRPr="00B50808">
          <w:rPr>
            <w:webHidden/>
          </w:rPr>
          <w:t>2</w:t>
        </w:r>
        <w:r w:rsidR="00B50808" w:rsidRPr="00B50808">
          <w:rPr>
            <w:webHidden/>
          </w:rPr>
          <w:fldChar w:fldCharType="end"/>
        </w:r>
      </w:hyperlink>
    </w:p>
    <w:p w14:paraId="31F370AC" w14:textId="1E6034B8" w:rsidR="00B50808" w:rsidRPr="00B50808" w:rsidRDefault="00DF5F0B">
      <w:pPr>
        <w:pStyle w:val="TOC1"/>
        <w:rPr>
          <w:rFonts w:asciiTheme="minorHAnsi" w:eastAsiaTheme="minorEastAsia" w:hAnsiTheme="minorHAnsi" w:cstheme="minorBidi"/>
          <w:caps w:val="0"/>
          <w:sz w:val="22"/>
          <w:szCs w:val="22"/>
        </w:rPr>
      </w:pPr>
      <w:hyperlink w:anchor="_Toc97206096" w:history="1">
        <w:r w:rsidR="00B50808" w:rsidRPr="00B50808">
          <w:rPr>
            <w:rStyle w:val="Hyperlink"/>
          </w:rPr>
          <w:t>D.1 Infrastructure and Real Estate Programs</w:t>
        </w:r>
        <w:r w:rsidR="00B50808" w:rsidRPr="00B50808">
          <w:rPr>
            <w:webHidden/>
          </w:rPr>
          <w:tab/>
        </w:r>
        <w:r w:rsidR="00B50808" w:rsidRPr="00B50808">
          <w:rPr>
            <w:webHidden/>
          </w:rPr>
          <w:fldChar w:fldCharType="begin"/>
        </w:r>
        <w:r w:rsidR="00B50808" w:rsidRPr="00B50808">
          <w:rPr>
            <w:webHidden/>
          </w:rPr>
          <w:instrText xml:space="preserve"> PAGEREF _Toc97206096 \h </w:instrText>
        </w:r>
        <w:r w:rsidR="00B50808" w:rsidRPr="00B50808">
          <w:rPr>
            <w:webHidden/>
          </w:rPr>
        </w:r>
        <w:r w:rsidR="00B50808" w:rsidRPr="00B50808">
          <w:rPr>
            <w:webHidden/>
          </w:rPr>
          <w:fldChar w:fldCharType="separate"/>
        </w:r>
        <w:r w:rsidR="00B50808" w:rsidRPr="00B50808">
          <w:rPr>
            <w:webHidden/>
          </w:rPr>
          <w:t>2</w:t>
        </w:r>
        <w:r w:rsidR="00B50808" w:rsidRPr="00B50808">
          <w:rPr>
            <w:webHidden/>
          </w:rPr>
          <w:fldChar w:fldCharType="end"/>
        </w:r>
      </w:hyperlink>
    </w:p>
    <w:p w14:paraId="63365651" w14:textId="4A5F616E" w:rsidR="00B50808" w:rsidRPr="00B50808" w:rsidRDefault="00DF5F0B">
      <w:pPr>
        <w:pStyle w:val="TOC2"/>
        <w:rPr>
          <w:rFonts w:asciiTheme="minorHAnsi" w:eastAsiaTheme="minorEastAsia" w:hAnsiTheme="minorHAnsi" w:cstheme="minorBidi"/>
          <w:b w:val="0"/>
          <w:bCs w:val="0"/>
          <w:szCs w:val="22"/>
        </w:rPr>
      </w:pPr>
      <w:hyperlink w:anchor="_Toc97206097" w:history="1">
        <w:r w:rsidR="00B50808" w:rsidRPr="00B50808">
          <w:rPr>
            <w:rStyle w:val="Hyperlink"/>
            <w:b w:val="0"/>
            <w:bCs w:val="0"/>
          </w:rPr>
          <w:t>D.1.1 Low- and Moderate-Income Jobs National Program Objective</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_Toc97206097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2</w:t>
        </w:r>
        <w:r w:rsidR="00B50808" w:rsidRPr="00B50808">
          <w:rPr>
            <w:b w:val="0"/>
            <w:bCs w:val="0"/>
            <w:webHidden/>
          </w:rPr>
          <w:fldChar w:fldCharType="end"/>
        </w:r>
      </w:hyperlink>
    </w:p>
    <w:p w14:paraId="369A477B" w14:textId="4F9A95C5" w:rsidR="00B50808" w:rsidRPr="00B50808" w:rsidRDefault="00DF5F0B">
      <w:pPr>
        <w:pStyle w:val="TOC2"/>
        <w:rPr>
          <w:rFonts w:asciiTheme="minorHAnsi" w:eastAsiaTheme="minorEastAsia" w:hAnsiTheme="minorHAnsi" w:cstheme="minorBidi"/>
          <w:b w:val="0"/>
          <w:bCs w:val="0"/>
          <w:szCs w:val="22"/>
        </w:rPr>
      </w:pPr>
      <w:hyperlink w:anchor="_Toc97206098" w:history="1">
        <w:r w:rsidR="00B50808" w:rsidRPr="00B50808">
          <w:rPr>
            <w:rStyle w:val="Hyperlink"/>
            <w:b w:val="0"/>
            <w:bCs w:val="0"/>
          </w:rPr>
          <w:t>D.1.2 Quarterly Job Creation Reporting Requirements</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_Toc97206098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5</w:t>
        </w:r>
        <w:r w:rsidR="00B50808" w:rsidRPr="00B50808">
          <w:rPr>
            <w:b w:val="0"/>
            <w:bCs w:val="0"/>
            <w:webHidden/>
          </w:rPr>
          <w:fldChar w:fldCharType="end"/>
        </w:r>
      </w:hyperlink>
    </w:p>
    <w:p w14:paraId="57B4FC4B" w14:textId="5664DFE1" w:rsidR="00B50808" w:rsidRPr="00B50808" w:rsidRDefault="00DF5F0B">
      <w:pPr>
        <w:pStyle w:val="TOC2"/>
        <w:rPr>
          <w:rFonts w:asciiTheme="minorHAnsi" w:eastAsiaTheme="minorEastAsia" w:hAnsiTheme="minorHAnsi" w:cstheme="minorBidi"/>
          <w:b w:val="0"/>
          <w:bCs w:val="0"/>
          <w:szCs w:val="22"/>
        </w:rPr>
      </w:pPr>
      <w:hyperlink w:anchor="_Toc97206099" w:history="1">
        <w:r w:rsidR="00B50808" w:rsidRPr="00B50808">
          <w:rPr>
            <w:rStyle w:val="Hyperlink"/>
            <w:b w:val="0"/>
            <w:bCs w:val="0"/>
          </w:rPr>
          <w:t>D.1.3 Grant Agreement Special Conditions Prior to Release of Funds</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_Toc97206099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5</w:t>
        </w:r>
        <w:r w:rsidR="00B50808" w:rsidRPr="00B50808">
          <w:rPr>
            <w:b w:val="0"/>
            <w:bCs w:val="0"/>
            <w:webHidden/>
          </w:rPr>
          <w:fldChar w:fldCharType="end"/>
        </w:r>
      </w:hyperlink>
    </w:p>
    <w:p w14:paraId="553FB571" w14:textId="37B41CBF" w:rsidR="00B50808" w:rsidRPr="00B50808" w:rsidRDefault="00DF5F0B">
      <w:pPr>
        <w:pStyle w:val="TOC2"/>
        <w:rPr>
          <w:rFonts w:asciiTheme="minorHAnsi" w:eastAsiaTheme="minorEastAsia" w:hAnsiTheme="minorHAnsi" w:cstheme="minorBidi"/>
          <w:b w:val="0"/>
          <w:bCs w:val="0"/>
          <w:szCs w:val="22"/>
        </w:rPr>
      </w:pPr>
      <w:hyperlink w:anchor="_Toc97206100" w:history="1">
        <w:r w:rsidR="00B50808" w:rsidRPr="00B50808">
          <w:rPr>
            <w:rStyle w:val="Hyperlink"/>
            <w:b w:val="0"/>
            <w:bCs w:val="0"/>
          </w:rPr>
          <w:t>D.1.4 Funds Committed by the Business</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_Toc97206100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6</w:t>
        </w:r>
        <w:r w:rsidR="00B50808" w:rsidRPr="00B50808">
          <w:rPr>
            <w:b w:val="0"/>
            <w:bCs w:val="0"/>
            <w:webHidden/>
          </w:rPr>
          <w:fldChar w:fldCharType="end"/>
        </w:r>
      </w:hyperlink>
    </w:p>
    <w:p w14:paraId="082094FC" w14:textId="427B4003" w:rsidR="00B50808" w:rsidRPr="00B50808" w:rsidRDefault="00DF5F0B">
      <w:pPr>
        <w:pStyle w:val="TOC2"/>
        <w:rPr>
          <w:rFonts w:asciiTheme="minorHAnsi" w:eastAsiaTheme="minorEastAsia" w:hAnsiTheme="minorHAnsi" w:cstheme="minorBidi"/>
          <w:b w:val="0"/>
          <w:bCs w:val="0"/>
          <w:szCs w:val="22"/>
        </w:rPr>
      </w:pPr>
      <w:hyperlink w:anchor="_Toc97206101" w:history="1">
        <w:r w:rsidR="00B50808" w:rsidRPr="00B50808">
          <w:rPr>
            <w:rStyle w:val="Hyperlink"/>
            <w:b w:val="0"/>
            <w:bCs w:val="0"/>
          </w:rPr>
          <w:t>D.1.5 Evidence of Business Occupancy</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_Toc97206101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7</w:t>
        </w:r>
        <w:r w:rsidR="00B50808" w:rsidRPr="00B50808">
          <w:rPr>
            <w:b w:val="0"/>
            <w:bCs w:val="0"/>
            <w:webHidden/>
          </w:rPr>
          <w:fldChar w:fldCharType="end"/>
        </w:r>
      </w:hyperlink>
    </w:p>
    <w:p w14:paraId="65002E5C" w14:textId="53F902FB" w:rsidR="00B50808" w:rsidRPr="00B50808" w:rsidRDefault="00DF5F0B">
      <w:pPr>
        <w:pStyle w:val="TOC2"/>
        <w:rPr>
          <w:rFonts w:asciiTheme="minorHAnsi" w:eastAsiaTheme="minorEastAsia" w:hAnsiTheme="minorHAnsi" w:cstheme="minorBidi"/>
          <w:b w:val="0"/>
          <w:bCs w:val="0"/>
          <w:szCs w:val="22"/>
        </w:rPr>
      </w:pPr>
      <w:hyperlink w:anchor="_Toc97206102" w:history="1">
        <w:r w:rsidR="00B50808" w:rsidRPr="00B50808">
          <w:rPr>
            <w:rStyle w:val="Hyperlink"/>
            <w:b w:val="0"/>
            <w:bCs w:val="0"/>
          </w:rPr>
          <w:t>D.1.6 Loan Repayment Requirements</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_Toc97206102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7</w:t>
        </w:r>
        <w:r w:rsidR="00B50808" w:rsidRPr="00B50808">
          <w:rPr>
            <w:b w:val="0"/>
            <w:bCs w:val="0"/>
            <w:webHidden/>
          </w:rPr>
          <w:fldChar w:fldCharType="end"/>
        </w:r>
      </w:hyperlink>
    </w:p>
    <w:p w14:paraId="52FF5CB5" w14:textId="6937E3FA" w:rsidR="00B50808" w:rsidRPr="00B50808" w:rsidRDefault="00DF5F0B">
      <w:pPr>
        <w:pStyle w:val="TOC2"/>
        <w:rPr>
          <w:rFonts w:asciiTheme="minorHAnsi" w:eastAsiaTheme="minorEastAsia" w:hAnsiTheme="minorHAnsi" w:cstheme="minorBidi"/>
          <w:b w:val="0"/>
          <w:bCs w:val="0"/>
          <w:szCs w:val="22"/>
        </w:rPr>
      </w:pPr>
      <w:hyperlink w:anchor="_Toc97206103" w:history="1">
        <w:r w:rsidR="00B50808" w:rsidRPr="00B50808">
          <w:rPr>
            <w:rStyle w:val="Hyperlink"/>
            <w:b w:val="0"/>
            <w:bCs w:val="0"/>
          </w:rPr>
          <w:t>D.1.7 Grant Agreement Special Conditions Prior to Close-out</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_Toc97206103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8</w:t>
        </w:r>
        <w:r w:rsidR="00B50808" w:rsidRPr="00B50808">
          <w:rPr>
            <w:b w:val="0"/>
            <w:bCs w:val="0"/>
            <w:webHidden/>
          </w:rPr>
          <w:fldChar w:fldCharType="end"/>
        </w:r>
      </w:hyperlink>
    </w:p>
    <w:p w14:paraId="29946B10" w14:textId="20F22B2B" w:rsidR="00B50808" w:rsidRPr="00B50808" w:rsidRDefault="00DF5F0B">
      <w:pPr>
        <w:pStyle w:val="TOC2"/>
        <w:rPr>
          <w:rFonts w:asciiTheme="minorHAnsi" w:eastAsiaTheme="minorEastAsia" w:hAnsiTheme="minorHAnsi" w:cstheme="minorBidi"/>
          <w:b w:val="0"/>
          <w:bCs w:val="0"/>
          <w:szCs w:val="22"/>
        </w:rPr>
      </w:pPr>
      <w:hyperlink w:anchor="_Toc97206104" w:history="1">
        <w:r w:rsidR="00B50808" w:rsidRPr="00B50808">
          <w:rPr>
            <w:rStyle w:val="Hyperlink"/>
            <w:b w:val="0"/>
            <w:bCs w:val="0"/>
          </w:rPr>
          <w:t>D.1.8 Closeout</w:t>
        </w:r>
        <w:r w:rsidR="00B50808" w:rsidRPr="00B50808">
          <w:rPr>
            <w:b w:val="0"/>
            <w:bCs w:val="0"/>
            <w:webHidden/>
          </w:rPr>
          <w:tab/>
        </w:r>
        <w:r w:rsidR="00B50808" w:rsidRPr="00B50808">
          <w:rPr>
            <w:b w:val="0"/>
            <w:bCs w:val="0"/>
            <w:webHidden/>
          </w:rPr>
          <w:fldChar w:fldCharType="begin"/>
        </w:r>
        <w:r w:rsidR="00B50808" w:rsidRPr="00B50808">
          <w:rPr>
            <w:b w:val="0"/>
            <w:bCs w:val="0"/>
            <w:webHidden/>
          </w:rPr>
          <w:instrText xml:space="preserve"> PAGEREF _Toc97206104 \h </w:instrText>
        </w:r>
        <w:r w:rsidR="00B50808" w:rsidRPr="00B50808">
          <w:rPr>
            <w:b w:val="0"/>
            <w:bCs w:val="0"/>
            <w:webHidden/>
          </w:rPr>
        </w:r>
        <w:r w:rsidR="00B50808" w:rsidRPr="00B50808">
          <w:rPr>
            <w:b w:val="0"/>
            <w:bCs w:val="0"/>
            <w:webHidden/>
          </w:rPr>
          <w:fldChar w:fldCharType="separate"/>
        </w:r>
        <w:r w:rsidR="00B50808" w:rsidRPr="00B50808">
          <w:rPr>
            <w:b w:val="0"/>
            <w:bCs w:val="0"/>
            <w:webHidden/>
          </w:rPr>
          <w:t>9</w:t>
        </w:r>
        <w:r w:rsidR="00B50808" w:rsidRPr="00B50808">
          <w:rPr>
            <w:b w:val="0"/>
            <w:bCs w:val="0"/>
            <w:webHidden/>
          </w:rPr>
          <w:fldChar w:fldCharType="end"/>
        </w:r>
      </w:hyperlink>
    </w:p>
    <w:p w14:paraId="52310C92" w14:textId="3DDC2073" w:rsidR="00731BD0" w:rsidRDefault="00F238B3" w:rsidP="00731BD0">
      <w:pPr>
        <w:rPr>
          <w:rFonts w:cs="Arial"/>
          <w:szCs w:val="52"/>
        </w:rPr>
      </w:pPr>
      <w:r w:rsidRPr="00B50808">
        <w:rPr>
          <w:rFonts w:asciiTheme="minorHAnsi" w:hAnsiTheme="minorHAnsi"/>
          <w:caps/>
          <w:noProof/>
        </w:rPr>
        <w:fldChar w:fldCharType="end"/>
      </w:r>
    </w:p>
    <w:p w14:paraId="1C72DB40" w14:textId="77777777" w:rsidR="00AA5241" w:rsidRPr="00C77748" w:rsidRDefault="00AA5241" w:rsidP="00731BD0">
      <w:pPr>
        <w:rPr>
          <w:rFonts w:cs="Arial"/>
          <w:szCs w:val="52"/>
        </w:rPr>
      </w:pPr>
    </w:p>
    <w:p w14:paraId="3EBC1E72" w14:textId="0895FEF4" w:rsidR="00132131" w:rsidRDefault="00132131">
      <w:pPr>
        <w:spacing w:after="0"/>
        <w:rPr>
          <w:rFonts w:cs="Arial"/>
          <w:b/>
          <w:kern w:val="28"/>
          <w:sz w:val="24"/>
          <w:szCs w:val="52"/>
        </w:rPr>
      </w:pPr>
    </w:p>
    <w:p w14:paraId="7D628877" w14:textId="149E1AD7" w:rsidR="003542DB" w:rsidRDefault="003542DB">
      <w:pPr>
        <w:spacing w:after="0"/>
        <w:rPr>
          <w:rFonts w:cs="Arial"/>
          <w:b/>
          <w:kern w:val="28"/>
          <w:sz w:val="24"/>
          <w:szCs w:val="52"/>
        </w:rPr>
      </w:pPr>
    </w:p>
    <w:p w14:paraId="107861C8" w14:textId="6FAEC616" w:rsidR="003542DB" w:rsidRDefault="003542DB">
      <w:pPr>
        <w:spacing w:after="0"/>
        <w:rPr>
          <w:rFonts w:cs="Arial"/>
          <w:b/>
          <w:kern w:val="28"/>
          <w:sz w:val="24"/>
          <w:szCs w:val="52"/>
        </w:rPr>
      </w:pPr>
    </w:p>
    <w:p w14:paraId="1EF219FA" w14:textId="113102E5" w:rsidR="00881493" w:rsidRDefault="00881493">
      <w:pPr>
        <w:spacing w:after="0"/>
        <w:rPr>
          <w:rFonts w:cs="Arial"/>
          <w:b/>
          <w:kern w:val="28"/>
          <w:sz w:val="24"/>
          <w:szCs w:val="52"/>
        </w:rPr>
      </w:pPr>
    </w:p>
    <w:p w14:paraId="2048D79F" w14:textId="3C0D4603" w:rsidR="00881493" w:rsidRDefault="00881493">
      <w:pPr>
        <w:spacing w:after="0"/>
        <w:rPr>
          <w:rFonts w:cs="Arial"/>
          <w:b/>
          <w:kern w:val="28"/>
          <w:sz w:val="24"/>
          <w:szCs w:val="52"/>
        </w:rPr>
      </w:pPr>
    </w:p>
    <w:p w14:paraId="6443A2A6" w14:textId="47AE1DA7" w:rsidR="001364AF" w:rsidRDefault="001364AF">
      <w:pPr>
        <w:spacing w:after="0"/>
        <w:rPr>
          <w:rFonts w:cs="Arial"/>
          <w:b/>
          <w:kern w:val="28"/>
          <w:sz w:val="24"/>
          <w:szCs w:val="52"/>
        </w:rPr>
      </w:pPr>
    </w:p>
    <w:p w14:paraId="7DB47797" w14:textId="24F09CEA" w:rsidR="001364AF" w:rsidRDefault="001364AF">
      <w:pPr>
        <w:spacing w:after="0"/>
        <w:rPr>
          <w:rFonts w:cs="Arial"/>
          <w:b/>
          <w:kern w:val="28"/>
          <w:sz w:val="24"/>
          <w:szCs w:val="52"/>
        </w:rPr>
      </w:pPr>
    </w:p>
    <w:p w14:paraId="3DC09580" w14:textId="00BC4396" w:rsidR="001364AF" w:rsidRDefault="001364AF">
      <w:pPr>
        <w:spacing w:after="0"/>
        <w:rPr>
          <w:rFonts w:cs="Arial"/>
          <w:b/>
          <w:kern w:val="28"/>
          <w:sz w:val="24"/>
          <w:szCs w:val="52"/>
        </w:rPr>
      </w:pPr>
    </w:p>
    <w:p w14:paraId="517990A8" w14:textId="77FEE306" w:rsidR="001364AF" w:rsidRDefault="001364AF">
      <w:pPr>
        <w:spacing w:after="0"/>
        <w:rPr>
          <w:rFonts w:cs="Arial"/>
          <w:b/>
          <w:kern w:val="28"/>
          <w:sz w:val="24"/>
          <w:szCs w:val="52"/>
        </w:rPr>
      </w:pPr>
    </w:p>
    <w:p w14:paraId="08585405" w14:textId="75D47ABD" w:rsidR="001364AF" w:rsidRDefault="001364AF">
      <w:pPr>
        <w:spacing w:after="0"/>
        <w:rPr>
          <w:rFonts w:cs="Arial"/>
          <w:b/>
          <w:kern w:val="28"/>
          <w:sz w:val="24"/>
          <w:szCs w:val="52"/>
        </w:rPr>
      </w:pPr>
    </w:p>
    <w:p w14:paraId="7375A96E" w14:textId="079F1829" w:rsidR="00F238B3" w:rsidRDefault="00F238B3">
      <w:pPr>
        <w:spacing w:after="0"/>
        <w:rPr>
          <w:rFonts w:cs="Arial"/>
          <w:b/>
          <w:kern w:val="28"/>
          <w:sz w:val="24"/>
          <w:szCs w:val="52"/>
        </w:rPr>
      </w:pPr>
    </w:p>
    <w:p w14:paraId="7D6E8DAB" w14:textId="77777777" w:rsidR="00F238B3" w:rsidRPr="00343E26" w:rsidRDefault="00F238B3">
      <w:pPr>
        <w:spacing w:after="0"/>
        <w:rPr>
          <w:rFonts w:cs="Arial"/>
          <w:b/>
          <w:kern w:val="28"/>
          <w:sz w:val="24"/>
          <w:szCs w:val="52"/>
        </w:rPr>
      </w:pPr>
    </w:p>
    <w:bookmarkEnd w:id="0"/>
    <w:bookmarkEnd w:id="1"/>
    <w:bookmarkEnd w:id="2"/>
    <w:p w14:paraId="057F6993" w14:textId="77777777" w:rsidR="00432F18" w:rsidRDefault="00432F18">
      <w:pPr>
        <w:spacing w:after="0"/>
        <w:rPr>
          <w:b/>
          <w:bCs/>
          <w:sz w:val="52"/>
          <w:szCs w:val="52"/>
        </w:rPr>
      </w:pPr>
      <w:r>
        <w:rPr>
          <w:b/>
          <w:bCs/>
          <w:sz w:val="52"/>
          <w:szCs w:val="52"/>
        </w:rPr>
        <w:br w:type="page"/>
      </w:r>
    </w:p>
    <w:p w14:paraId="5606A350" w14:textId="4C26BF22" w:rsidR="00353077" w:rsidRPr="00174F07" w:rsidRDefault="00353077" w:rsidP="00353077">
      <w:pPr>
        <w:spacing w:after="0"/>
        <w:jc w:val="center"/>
        <w:rPr>
          <w:b/>
          <w:bCs/>
          <w:sz w:val="52"/>
          <w:szCs w:val="52"/>
        </w:rPr>
      </w:pPr>
      <w:r w:rsidRPr="00174F07">
        <w:rPr>
          <w:b/>
          <w:bCs/>
          <w:sz w:val="52"/>
          <w:szCs w:val="52"/>
        </w:rPr>
        <w:lastRenderedPageBreak/>
        <w:t>SECTION D</w:t>
      </w:r>
    </w:p>
    <w:p w14:paraId="612CBA8F" w14:textId="347D0673" w:rsidR="00C50CCE" w:rsidRPr="003542DB" w:rsidRDefault="00353077" w:rsidP="00353077">
      <w:pPr>
        <w:pStyle w:val="5Header"/>
        <w:rPr>
          <w:sz w:val="52"/>
          <w:szCs w:val="52"/>
          <w:u w:val="none"/>
        </w:rPr>
      </w:pPr>
      <w:bookmarkStart w:id="3" w:name="_Toc94182398"/>
      <w:bookmarkStart w:id="4" w:name="_Toc97206094"/>
      <w:r w:rsidRPr="003542DB">
        <w:rPr>
          <w:sz w:val="52"/>
          <w:szCs w:val="52"/>
          <w:u w:val="none"/>
        </w:rPr>
        <w:t>TEXAS CAPITAL FUNDS</w:t>
      </w:r>
      <w:bookmarkEnd w:id="3"/>
      <w:bookmarkEnd w:id="4"/>
    </w:p>
    <w:p w14:paraId="5A29B2B4" w14:textId="77777777" w:rsidR="00353077" w:rsidRPr="00353077" w:rsidRDefault="00353077" w:rsidP="00353077">
      <w:pPr>
        <w:pStyle w:val="5Header"/>
      </w:pPr>
    </w:p>
    <w:p w14:paraId="072C7BBD" w14:textId="0A685FB8" w:rsidR="0049783F" w:rsidRPr="00353077" w:rsidRDefault="0049783F" w:rsidP="00353077">
      <w:pPr>
        <w:pStyle w:val="5Header"/>
      </w:pPr>
      <w:bookmarkStart w:id="5" w:name="_Toc97206095"/>
      <w:r w:rsidRPr="00353077">
        <w:t>D.0 Introduction</w:t>
      </w:r>
      <w:bookmarkEnd w:id="5"/>
    </w:p>
    <w:p w14:paraId="5093A4BA" w14:textId="77777777" w:rsidR="00414FD7" w:rsidRDefault="00414FD7" w:rsidP="00CD75BC">
      <w:pPr>
        <w:tabs>
          <w:tab w:val="left" w:pos="-720"/>
        </w:tabs>
        <w:spacing w:after="0"/>
        <w:jc w:val="both"/>
        <w:rPr>
          <w:rFonts w:cs="Arial"/>
          <w:szCs w:val="22"/>
        </w:rPr>
      </w:pPr>
    </w:p>
    <w:p w14:paraId="4B234DB5" w14:textId="1069BCAC" w:rsidR="00084AAC" w:rsidRDefault="00084AAC" w:rsidP="00C50CCE">
      <w:pPr>
        <w:tabs>
          <w:tab w:val="left" w:pos="-720"/>
        </w:tabs>
        <w:spacing w:after="0" w:line="280" w:lineRule="exact"/>
        <w:jc w:val="both"/>
        <w:rPr>
          <w:rFonts w:cs="Arial"/>
          <w:szCs w:val="22"/>
        </w:rPr>
      </w:pPr>
      <w:r>
        <w:rPr>
          <w:rFonts w:cs="Arial"/>
          <w:szCs w:val="22"/>
        </w:rPr>
        <w:t>This section</w:t>
      </w:r>
      <w:r w:rsidRPr="004A0D43">
        <w:rPr>
          <w:rFonts w:cs="Arial"/>
          <w:szCs w:val="22"/>
        </w:rPr>
        <w:t xml:space="preserve"> addresses the steps necessary to successfully implement </w:t>
      </w:r>
      <w:r>
        <w:rPr>
          <w:rFonts w:cs="Arial"/>
          <w:szCs w:val="22"/>
        </w:rPr>
        <w:t>economic development</w:t>
      </w:r>
      <w:r w:rsidRPr="004A0D43">
        <w:rPr>
          <w:rFonts w:cs="Arial"/>
          <w:szCs w:val="22"/>
        </w:rPr>
        <w:t xml:space="preserve"> </w:t>
      </w:r>
      <w:r w:rsidR="00205A96">
        <w:rPr>
          <w:rFonts w:cs="Arial"/>
          <w:szCs w:val="22"/>
        </w:rPr>
        <w:t>grant</w:t>
      </w:r>
      <w:r w:rsidRPr="004A0D43">
        <w:rPr>
          <w:rFonts w:cs="Arial"/>
          <w:szCs w:val="22"/>
        </w:rPr>
        <w:t xml:space="preserve">s awarded through the </w:t>
      </w:r>
      <w:r>
        <w:rPr>
          <w:rFonts w:cs="Arial"/>
          <w:szCs w:val="22"/>
        </w:rPr>
        <w:t>Texas Capital</w:t>
      </w:r>
      <w:r w:rsidRPr="004A0D43">
        <w:rPr>
          <w:rFonts w:cs="Arial"/>
          <w:szCs w:val="22"/>
        </w:rPr>
        <w:t xml:space="preserve"> Fund </w:t>
      </w:r>
      <w:r w:rsidR="00DE4EE4">
        <w:rPr>
          <w:rFonts w:cs="Arial"/>
          <w:szCs w:val="22"/>
        </w:rPr>
        <w:t xml:space="preserve">(TCF) </w:t>
      </w:r>
      <w:r w:rsidRPr="004A0D43">
        <w:rPr>
          <w:rFonts w:cs="Arial"/>
          <w:szCs w:val="22"/>
        </w:rPr>
        <w:t xml:space="preserve">of the </w:t>
      </w:r>
      <w:r>
        <w:rPr>
          <w:rFonts w:cs="Arial"/>
          <w:szCs w:val="22"/>
        </w:rPr>
        <w:t>Texas Community Development Block Grant Program (</w:t>
      </w:r>
      <w:r w:rsidRPr="004A0D43">
        <w:rPr>
          <w:rFonts w:cs="Arial"/>
          <w:szCs w:val="22"/>
        </w:rPr>
        <w:t>TxCDBG</w:t>
      </w:r>
      <w:r>
        <w:rPr>
          <w:rFonts w:cs="Arial"/>
          <w:szCs w:val="22"/>
        </w:rPr>
        <w:t>)</w:t>
      </w:r>
      <w:r w:rsidRPr="004A0D43">
        <w:rPr>
          <w:rFonts w:cs="Arial"/>
          <w:szCs w:val="22"/>
        </w:rPr>
        <w:t xml:space="preserve">. </w:t>
      </w:r>
      <w:r w:rsidR="00F62B77">
        <w:rPr>
          <w:rFonts w:cs="Arial"/>
          <w:szCs w:val="22"/>
        </w:rPr>
        <w:t>This s</w:t>
      </w:r>
      <w:r w:rsidRPr="00474FCE">
        <w:rPr>
          <w:rFonts w:cs="Arial"/>
          <w:szCs w:val="22"/>
        </w:rPr>
        <w:t xml:space="preserve">ection is not intended to replace the other sections of the </w:t>
      </w:r>
      <w:r w:rsidR="00780F01" w:rsidRPr="00BF0E00">
        <w:rPr>
          <w:rFonts w:cs="Arial"/>
          <w:szCs w:val="22"/>
        </w:rPr>
        <w:t>TxCDBG Project Implementation Manual;</w:t>
      </w:r>
      <w:r w:rsidRPr="004A0D43">
        <w:rPr>
          <w:rFonts w:cs="Arial"/>
          <w:i/>
          <w:szCs w:val="22"/>
        </w:rPr>
        <w:t xml:space="preserve"> </w:t>
      </w:r>
      <w:r w:rsidRPr="004A0D43">
        <w:rPr>
          <w:rFonts w:cs="Arial"/>
          <w:szCs w:val="22"/>
        </w:rPr>
        <w:t>rather, it is to</w:t>
      </w:r>
      <w:r w:rsidRPr="004A0D43">
        <w:rPr>
          <w:rFonts w:cs="Arial"/>
          <w:i/>
          <w:szCs w:val="22"/>
        </w:rPr>
        <w:t xml:space="preserve"> </w:t>
      </w:r>
      <w:r w:rsidRPr="004A0D43">
        <w:rPr>
          <w:rFonts w:cs="Arial"/>
          <w:szCs w:val="22"/>
        </w:rPr>
        <w:t xml:space="preserve">serve as a guide in accomplishing the administrative requirements </w:t>
      </w:r>
      <w:r>
        <w:rPr>
          <w:rFonts w:cs="Arial"/>
          <w:szCs w:val="22"/>
        </w:rPr>
        <w:t>specific to</w:t>
      </w:r>
      <w:r w:rsidRPr="004A0D43">
        <w:rPr>
          <w:rFonts w:cs="Arial"/>
          <w:szCs w:val="22"/>
        </w:rPr>
        <w:t xml:space="preserve"> </w:t>
      </w:r>
      <w:r>
        <w:rPr>
          <w:rFonts w:cs="Arial"/>
          <w:szCs w:val="22"/>
        </w:rPr>
        <w:t>economic development</w:t>
      </w:r>
      <w:r w:rsidRPr="004A0D43">
        <w:rPr>
          <w:rFonts w:cs="Arial"/>
          <w:szCs w:val="22"/>
        </w:rPr>
        <w:t xml:space="preserve"> grant recipients. </w:t>
      </w:r>
    </w:p>
    <w:p w14:paraId="2469064D" w14:textId="77777777" w:rsidR="00084AAC" w:rsidRPr="004A0D43" w:rsidRDefault="00084AAC" w:rsidP="00C50CCE">
      <w:pPr>
        <w:tabs>
          <w:tab w:val="left" w:pos="-720"/>
        </w:tabs>
        <w:spacing w:after="0" w:line="280" w:lineRule="exact"/>
        <w:jc w:val="both"/>
        <w:rPr>
          <w:rFonts w:cs="Arial"/>
          <w:szCs w:val="22"/>
          <w:u w:val="single"/>
        </w:rPr>
      </w:pPr>
      <w:r w:rsidRPr="004A0D43">
        <w:rPr>
          <w:rFonts w:cs="Arial"/>
          <w:szCs w:val="22"/>
        </w:rPr>
        <w:t xml:space="preserve"> </w:t>
      </w:r>
    </w:p>
    <w:p w14:paraId="6C2380E0" w14:textId="4377DF96" w:rsidR="00084AAC" w:rsidRDefault="00084AAC" w:rsidP="00C50CCE">
      <w:pPr>
        <w:spacing w:after="0" w:line="280" w:lineRule="exact"/>
        <w:jc w:val="both"/>
        <w:rPr>
          <w:rFonts w:cs="Arial"/>
          <w:szCs w:val="22"/>
          <w:u w:val="single"/>
        </w:rPr>
      </w:pPr>
      <w:bookmarkStart w:id="6" w:name="_Toc7269225"/>
      <w:bookmarkStart w:id="7" w:name="_Toc37836195"/>
      <w:bookmarkStart w:id="8" w:name="_Toc38100315"/>
      <w:r w:rsidRPr="005F1CCE">
        <w:rPr>
          <w:rFonts w:cs="Arial"/>
          <w:szCs w:val="22"/>
        </w:rPr>
        <w:t xml:space="preserve">Grant Recipients that have executed </w:t>
      </w:r>
      <w:r w:rsidR="00205A96">
        <w:rPr>
          <w:rFonts w:cs="Arial"/>
          <w:szCs w:val="22"/>
        </w:rPr>
        <w:t>grant</w:t>
      </w:r>
      <w:r w:rsidRPr="005F1CCE">
        <w:rPr>
          <w:rFonts w:cs="Arial"/>
          <w:szCs w:val="22"/>
        </w:rPr>
        <w:t xml:space="preserve">s for </w:t>
      </w:r>
      <w:r>
        <w:rPr>
          <w:rFonts w:cs="Arial"/>
          <w:szCs w:val="22"/>
        </w:rPr>
        <w:t>economic development</w:t>
      </w:r>
      <w:r w:rsidRPr="005F1CCE">
        <w:rPr>
          <w:rFonts w:cs="Arial"/>
          <w:szCs w:val="22"/>
        </w:rPr>
        <w:t xml:space="preserve"> activities must follow the administra</w:t>
      </w:r>
      <w:r>
        <w:rPr>
          <w:rFonts w:cs="Arial"/>
          <w:szCs w:val="22"/>
        </w:rPr>
        <w:t>tive procedures outlined in Section A</w:t>
      </w:r>
      <w:r w:rsidR="008D4799">
        <w:rPr>
          <w:rFonts w:cs="Arial"/>
          <w:szCs w:val="22"/>
        </w:rPr>
        <w:t xml:space="preserve"> of the TxCDBG Project Implementation Manual</w:t>
      </w:r>
      <w:r>
        <w:rPr>
          <w:rFonts w:cs="Arial"/>
          <w:szCs w:val="22"/>
        </w:rPr>
        <w:t xml:space="preserve">. </w:t>
      </w:r>
      <w:r w:rsidRPr="00C50CCE">
        <w:rPr>
          <w:rFonts w:cs="Arial"/>
          <w:b/>
          <w:bCs/>
          <w:szCs w:val="22"/>
        </w:rPr>
        <w:t>In addition to the procedures and requirements outlined in th</w:t>
      </w:r>
      <w:r w:rsidR="00EE4A68" w:rsidRPr="00C50CCE">
        <w:rPr>
          <w:rFonts w:cs="Arial"/>
          <w:b/>
          <w:bCs/>
          <w:szCs w:val="22"/>
        </w:rPr>
        <w:t>o</w:t>
      </w:r>
      <w:r w:rsidRPr="00C50CCE">
        <w:rPr>
          <w:rFonts w:cs="Arial"/>
          <w:b/>
          <w:bCs/>
          <w:szCs w:val="22"/>
        </w:rPr>
        <w:t>se chapters, this Section D includes specific requirements for economic development activities.</w:t>
      </w:r>
    </w:p>
    <w:bookmarkEnd w:id="6"/>
    <w:bookmarkEnd w:id="7"/>
    <w:bookmarkEnd w:id="8"/>
    <w:p w14:paraId="29140777" w14:textId="77777777" w:rsidR="00084AAC" w:rsidRDefault="00084AAC">
      <w:pPr>
        <w:spacing w:after="0"/>
        <w:jc w:val="both"/>
        <w:rPr>
          <w:rFonts w:cs="Arial"/>
          <w:szCs w:val="22"/>
        </w:rPr>
      </w:pPr>
    </w:p>
    <w:p w14:paraId="006F1DE7" w14:textId="77777777" w:rsidR="0099131D" w:rsidRDefault="0099131D">
      <w:pPr>
        <w:spacing w:after="0"/>
        <w:jc w:val="both"/>
        <w:rPr>
          <w:rFonts w:cs="Arial"/>
          <w:szCs w:val="22"/>
        </w:rPr>
      </w:pPr>
    </w:p>
    <w:p w14:paraId="41DAC6D6" w14:textId="7BD3F033" w:rsidR="009935A5" w:rsidRPr="00353077" w:rsidRDefault="009935A5" w:rsidP="00353077">
      <w:pPr>
        <w:pStyle w:val="5Header"/>
        <w:rPr>
          <w:bCs/>
          <w:szCs w:val="22"/>
        </w:rPr>
      </w:pPr>
      <w:bookmarkStart w:id="9" w:name="_Toc97206096"/>
      <w:r w:rsidRPr="00353077">
        <w:t xml:space="preserve">D.1 Infrastructure </w:t>
      </w:r>
      <w:r w:rsidR="00353077">
        <w:t>and</w:t>
      </w:r>
      <w:r w:rsidRPr="00353077">
        <w:t xml:space="preserve"> Real Estate Programs</w:t>
      </w:r>
      <w:bookmarkEnd w:id="9"/>
    </w:p>
    <w:p w14:paraId="010AE81F" w14:textId="77777777" w:rsidR="00727127" w:rsidRDefault="00727127">
      <w:pPr>
        <w:spacing w:after="0"/>
        <w:jc w:val="both"/>
        <w:rPr>
          <w:rFonts w:cs="Arial"/>
          <w:szCs w:val="22"/>
        </w:rPr>
      </w:pPr>
    </w:p>
    <w:p w14:paraId="1A77AD2E" w14:textId="6635374A" w:rsidR="0049783F" w:rsidRDefault="0049783F" w:rsidP="00FC1D22">
      <w:pPr>
        <w:pStyle w:val="1Arial11BODY"/>
      </w:pPr>
      <w:r>
        <w:t xml:space="preserve">The TCF </w:t>
      </w:r>
      <w:r w:rsidR="00FC1D22">
        <w:t>i</w:t>
      </w:r>
      <w:r>
        <w:t xml:space="preserve">nfrastructure and </w:t>
      </w:r>
      <w:r w:rsidR="00FC1D22">
        <w:t>r</w:t>
      </w:r>
      <w:r>
        <w:t xml:space="preserve">eal </w:t>
      </w:r>
      <w:r w:rsidR="00FC1D22">
        <w:t>e</w:t>
      </w:r>
      <w:r>
        <w:t xml:space="preserve">state </w:t>
      </w:r>
      <w:r w:rsidR="00FC1D22">
        <w:t>pr</w:t>
      </w:r>
      <w:r>
        <w:t xml:space="preserve">ograms provide funds to eligible </w:t>
      </w:r>
      <w:r w:rsidR="00E13C34">
        <w:t>Grant Recipients</w:t>
      </w:r>
      <w:r>
        <w:t xml:space="preserve"> for infrastructure and/or real estate improvements that support a specific business</w:t>
      </w:r>
      <w:r w:rsidR="00FC1D22">
        <w:t xml:space="preserve">, </w:t>
      </w:r>
      <w:r>
        <w:t>either a for-profit or a non-profit entity</w:t>
      </w:r>
      <w:r w:rsidR="00FC1D22">
        <w:t>,</w:t>
      </w:r>
      <w:r>
        <w:t xml:space="preserve"> that is expanding or beginning operations in the </w:t>
      </w:r>
      <w:r w:rsidR="00E13C34">
        <w:t xml:space="preserve">Grant Recipient’s </w:t>
      </w:r>
      <w:r>
        <w:t xml:space="preserve">jurisdiction. </w:t>
      </w:r>
      <w:r w:rsidR="00820AC2" w:rsidRPr="00AF316E" w:rsidDel="00820AC2">
        <w:rPr>
          <w:strike/>
        </w:rPr>
        <w:t xml:space="preserve"> </w:t>
      </w:r>
    </w:p>
    <w:p w14:paraId="7C3B6EDD" w14:textId="77777777" w:rsidR="0049783F" w:rsidRDefault="0049783F">
      <w:pPr>
        <w:spacing w:after="0"/>
        <w:jc w:val="both"/>
        <w:rPr>
          <w:rFonts w:cs="Arial"/>
          <w:szCs w:val="22"/>
        </w:rPr>
      </w:pPr>
    </w:p>
    <w:p w14:paraId="0F18FFA0" w14:textId="77777777" w:rsidR="00727127" w:rsidRPr="00CD75BC" w:rsidRDefault="00727127" w:rsidP="00727127">
      <w:pPr>
        <w:spacing w:after="0"/>
        <w:jc w:val="both"/>
        <w:rPr>
          <w:rFonts w:cs="Arial"/>
          <w:b/>
          <w:szCs w:val="40"/>
        </w:rPr>
      </w:pPr>
      <w:bookmarkStart w:id="10" w:name="_Toc15887860"/>
      <w:bookmarkStart w:id="11" w:name="_Toc15887883"/>
      <w:bookmarkStart w:id="12" w:name="_Toc38100364"/>
      <w:r w:rsidRPr="00CD75BC">
        <w:rPr>
          <w:rFonts w:cs="Arial"/>
          <w:b/>
          <w:szCs w:val="40"/>
        </w:rPr>
        <w:t>Eligible Use of Funds</w:t>
      </w:r>
    </w:p>
    <w:p w14:paraId="4D134536" w14:textId="4ED6DF26" w:rsidR="00727127" w:rsidRDefault="00727127" w:rsidP="00FC1D22">
      <w:pPr>
        <w:pStyle w:val="1Arial11BODY"/>
      </w:pPr>
      <w:r>
        <w:t>CDBG funds may be used to undertake certain economic development activities. Depending on the specific program, these activities include</w:t>
      </w:r>
    </w:p>
    <w:p w14:paraId="77530946" w14:textId="1B3B28DC" w:rsidR="00727127" w:rsidRPr="0075213B" w:rsidRDefault="006C6329" w:rsidP="0075213B">
      <w:pPr>
        <w:pStyle w:val="3BULLETArial11"/>
      </w:pPr>
      <w:r>
        <w:t>a</w:t>
      </w:r>
      <w:r w:rsidR="00727127" w:rsidRPr="0075213B">
        <w:t xml:space="preserve">cquiring, constructing, reconstructing, rehabilitating, or installing commercial or industrial buildings, structures, and other real property </w:t>
      </w:r>
      <w:proofErr w:type="gramStart"/>
      <w:r w:rsidR="00727127" w:rsidRPr="0075213B">
        <w:t>improvements;</w:t>
      </w:r>
      <w:proofErr w:type="gramEnd"/>
    </w:p>
    <w:p w14:paraId="4797A868" w14:textId="28156178" w:rsidR="00727127" w:rsidRPr="0075213B" w:rsidRDefault="006C6329" w:rsidP="0075213B">
      <w:pPr>
        <w:pStyle w:val="3BULLETArial11"/>
      </w:pPr>
      <w:r>
        <w:t>r</w:t>
      </w:r>
      <w:r w:rsidR="00727127" w:rsidRPr="0075213B">
        <w:t>ailroad spurs or similar extensions by local Grant Recipients and sub-</w:t>
      </w:r>
      <w:proofErr w:type="gramStart"/>
      <w:r w:rsidR="00727127" w:rsidRPr="0075213B">
        <w:t>recipients;</w:t>
      </w:r>
      <w:proofErr w:type="gramEnd"/>
    </w:p>
    <w:p w14:paraId="20247FDD" w14:textId="28078D00" w:rsidR="00727127" w:rsidRPr="0075213B" w:rsidRDefault="006C6329" w:rsidP="0075213B">
      <w:pPr>
        <w:pStyle w:val="3BULLETArial11"/>
      </w:pPr>
      <w:r>
        <w:t>p</w:t>
      </w:r>
      <w:r w:rsidR="00B30CC2" w:rsidRPr="0075213B">
        <w:t xml:space="preserve">rivate and </w:t>
      </w:r>
      <w:r w:rsidR="00B04EBA">
        <w:t>p</w:t>
      </w:r>
      <w:r w:rsidR="00727127" w:rsidRPr="0075213B">
        <w:t xml:space="preserve">ublic </w:t>
      </w:r>
      <w:proofErr w:type="gramStart"/>
      <w:r w:rsidR="00727127" w:rsidRPr="0075213B">
        <w:t>Infrastructure;</w:t>
      </w:r>
      <w:proofErr w:type="gramEnd"/>
    </w:p>
    <w:p w14:paraId="334A1235" w14:textId="07E9F840" w:rsidR="00143183" w:rsidRPr="0075213B" w:rsidRDefault="006C6329" w:rsidP="0075213B">
      <w:pPr>
        <w:pStyle w:val="3BULLETArial11"/>
      </w:pPr>
      <w:r>
        <w:t>a</w:t>
      </w:r>
      <w:r w:rsidR="00727127" w:rsidRPr="0075213B">
        <w:t>ssisting a private, for-profit business; and</w:t>
      </w:r>
      <w:r w:rsidR="00B04EBA">
        <w:t>/or</w:t>
      </w:r>
    </w:p>
    <w:p w14:paraId="3BA95BB0" w14:textId="3DA7389F" w:rsidR="00727127" w:rsidRPr="0075213B" w:rsidRDefault="006C6329" w:rsidP="0075213B">
      <w:pPr>
        <w:pStyle w:val="3BULLETArial11"/>
      </w:pPr>
      <w:r>
        <w:t>p</w:t>
      </w:r>
      <w:r w:rsidR="00727127" w:rsidRPr="0075213B">
        <w:t>roviding economic development services in connection with otherwise eligible CDBG economic development activities. 24 CFR 570.203 (a)(b)(c)</w:t>
      </w:r>
      <w:r w:rsidR="0075213B" w:rsidRPr="0075213B">
        <w:t>.</w:t>
      </w:r>
    </w:p>
    <w:p w14:paraId="5E059146" w14:textId="77777777" w:rsidR="00A410F2" w:rsidRPr="00AB0BAA" w:rsidRDefault="00A410F2" w:rsidP="00A410F2">
      <w:pPr>
        <w:pStyle w:val="Box"/>
        <w:numPr>
          <w:ilvl w:val="0"/>
          <w:numId w:val="0"/>
        </w:numPr>
        <w:spacing w:after="0"/>
        <w:ind w:left="360" w:hanging="360"/>
        <w:jc w:val="both"/>
        <w:rPr>
          <w:rFonts w:cs="Arial"/>
          <w:szCs w:val="40"/>
        </w:rPr>
      </w:pPr>
    </w:p>
    <w:p w14:paraId="204E1F33" w14:textId="14431505" w:rsidR="00222126" w:rsidRPr="00773FE7" w:rsidRDefault="00B04EBA" w:rsidP="0075213B">
      <w:pPr>
        <w:pStyle w:val="1Arial11BODY"/>
      </w:pPr>
      <w:r>
        <w:t>E</w:t>
      </w:r>
      <w:r w:rsidRPr="00773FE7">
        <w:t xml:space="preserve">nvironmental </w:t>
      </w:r>
      <w:r>
        <w:t>re</w:t>
      </w:r>
      <w:r w:rsidRPr="00773FE7">
        <w:t xml:space="preserve">view requirements apply </w:t>
      </w:r>
      <w:r>
        <w:t xml:space="preserve">to </w:t>
      </w:r>
      <w:r w:rsidR="000A1F06">
        <w:t>the</w:t>
      </w:r>
      <w:r w:rsidR="00A410F2" w:rsidRPr="00773FE7">
        <w:t xml:space="preserve"> acquisition of property related to TCF projects, Infrastructure or </w:t>
      </w:r>
      <w:r>
        <w:t>r</w:t>
      </w:r>
      <w:r w:rsidR="00A410F2" w:rsidRPr="00773FE7">
        <w:t xml:space="preserve">eal </w:t>
      </w:r>
      <w:r>
        <w:t>e</w:t>
      </w:r>
      <w:r w:rsidR="00A410F2" w:rsidRPr="00773FE7">
        <w:t>state</w:t>
      </w:r>
      <w:r>
        <w:t>—</w:t>
      </w:r>
      <w:r w:rsidR="00A410F2" w:rsidRPr="00773FE7">
        <w:t>private property or public</w:t>
      </w:r>
      <w:r>
        <w:t xml:space="preserve">. </w:t>
      </w:r>
      <w:r w:rsidR="00222126" w:rsidRPr="00773FE7">
        <w:t xml:space="preserve">See </w:t>
      </w:r>
      <w:r w:rsidR="00222126" w:rsidRPr="00914741">
        <w:rPr>
          <w:i/>
          <w:iCs/>
        </w:rPr>
        <w:t>Chapter 3</w:t>
      </w:r>
      <w:r w:rsidR="00222126" w:rsidRPr="00773FE7">
        <w:t>, section 3.0.3 for information, including option contracts.</w:t>
      </w:r>
    </w:p>
    <w:p w14:paraId="0934E23B" w14:textId="6EFDA60D" w:rsidR="00A410F2" w:rsidRDefault="00A410F2" w:rsidP="00A410F2">
      <w:pPr>
        <w:spacing w:after="0"/>
      </w:pPr>
    </w:p>
    <w:p w14:paraId="13D8267B" w14:textId="77777777" w:rsidR="0075213B" w:rsidRPr="00132131" w:rsidRDefault="0075213B" w:rsidP="00A410F2">
      <w:pPr>
        <w:spacing w:after="0"/>
      </w:pPr>
    </w:p>
    <w:p w14:paraId="0EB77B19" w14:textId="199729A3" w:rsidR="0049783F" w:rsidRPr="00353077" w:rsidRDefault="0049783F" w:rsidP="00353077">
      <w:pPr>
        <w:pStyle w:val="4Arial16"/>
      </w:pPr>
      <w:bookmarkStart w:id="13" w:name="_Toc97206097"/>
      <w:r w:rsidRPr="00353077">
        <w:t xml:space="preserve">D.1.1 </w:t>
      </w:r>
      <w:r w:rsidR="00A17037" w:rsidRPr="00353077">
        <w:t>L</w:t>
      </w:r>
      <w:bookmarkEnd w:id="10"/>
      <w:bookmarkEnd w:id="11"/>
      <w:bookmarkEnd w:id="12"/>
      <w:r w:rsidR="00A176DB" w:rsidRPr="00353077">
        <w:t xml:space="preserve">ow- and Moderate-Income </w:t>
      </w:r>
      <w:r w:rsidR="00727127" w:rsidRPr="00353077">
        <w:t xml:space="preserve">Jobs </w:t>
      </w:r>
      <w:r w:rsidR="008251A0" w:rsidRPr="00353077">
        <w:t>National Program Objective</w:t>
      </w:r>
      <w:bookmarkEnd w:id="13"/>
      <w:r w:rsidR="00976AC4" w:rsidRPr="00353077">
        <w:t xml:space="preserve"> </w:t>
      </w:r>
    </w:p>
    <w:p w14:paraId="76283061" w14:textId="77777777" w:rsidR="0075213B" w:rsidRDefault="0075213B">
      <w:pPr>
        <w:spacing w:after="0"/>
        <w:jc w:val="both"/>
        <w:rPr>
          <w:rFonts w:cs="Arial"/>
          <w:szCs w:val="22"/>
        </w:rPr>
      </w:pPr>
    </w:p>
    <w:p w14:paraId="5D6D8ADA" w14:textId="77777777" w:rsidR="00D070BC" w:rsidRDefault="0049783F" w:rsidP="0075213B">
      <w:pPr>
        <w:pStyle w:val="1Arial11BODY"/>
        <w:rPr>
          <w:szCs w:val="28"/>
        </w:rPr>
      </w:pPr>
      <w:r w:rsidRPr="00AB0BAA">
        <w:t xml:space="preserve">Economic </w:t>
      </w:r>
      <w:r w:rsidR="00AF0B66" w:rsidRPr="00AB0BAA">
        <w:t xml:space="preserve">development </w:t>
      </w:r>
      <w:r w:rsidRPr="00AB0BAA">
        <w:t xml:space="preserve">activities </w:t>
      </w:r>
      <w:r w:rsidR="000155E6" w:rsidRPr="00AB0BAA">
        <w:t xml:space="preserve">designed to </w:t>
      </w:r>
      <w:r w:rsidRPr="00AB0BAA">
        <w:t xml:space="preserve">create or retain permanent, full-time jobs </w:t>
      </w:r>
      <w:r w:rsidR="009556AF" w:rsidRPr="00AB0BAA">
        <w:t xml:space="preserve">where at least 51% of the jobs </w:t>
      </w:r>
      <w:r w:rsidRPr="00AB0BAA">
        <w:t>involve the employment of low and moderate</w:t>
      </w:r>
      <w:r w:rsidR="004F40E3" w:rsidRPr="00AB0BAA">
        <w:t xml:space="preserve"> </w:t>
      </w:r>
      <w:r w:rsidRPr="00AB0BAA">
        <w:t>income</w:t>
      </w:r>
      <w:r w:rsidR="00A17037" w:rsidRPr="00AB0BAA">
        <w:t xml:space="preserve"> (LMI)</w:t>
      </w:r>
      <w:r w:rsidRPr="00AB0BAA">
        <w:t xml:space="preserve"> persons may qualify under the </w:t>
      </w:r>
      <w:r w:rsidR="000A1F06">
        <w:t>j</w:t>
      </w:r>
      <w:r w:rsidRPr="00AB0BAA">
        <w:t xml:space="preserve">ob </w:t>
      </w:r>
      <w:r w:rsidR="000A1F06">
        <w:t>c</w:t>
      </w:r>
      <w:r w:rsidRPr="00AB0BAA">
        <w:t xml:space="preserve">reation or </w:t>
      </w:r>
      <w:r w:rsidR="000A1F06">
        <w:t>r</w:t>
      </w:r>
      <w:r w:rsidRPr="00AB0BAA">
        <w:t xml:space="preserve">etention criteria of the </w:t>
      </w:r>
      <w:r w:rsidR="00A176DB">
        <w:t xml:space="preserve">LMI </w:t>
      </w:r>
      <w:r w:rsidR="000A1F06">
        <w:t>b</w:t>
      </w:r>
      <w:r w:rsidRPr="00AB0BAA">
        <w:t xml:space="preserve">enefit </w:t>
      </w:r>
      <w:r w:rsidR="000A1F06">
        <w:t>n</w:t>
      </w:r>
      <w:r w:rsidR="008251A0" w:rsidRPr="00AB0BAA">
        <w:t xml:space="preserve">ational </w:t>
      </w:r>
      <w:r w:rsidR="000A1F06">
        <w:t>p</w:t>
      </w:r>
      <w:r w:rsidR="008251A0" w:rsidRPr="00AB0BAA">
        <w:t xml:space="preserve">rogram </w:t>
      </w:r>
      <w:r w:rsidR="000A1F06">
        <w:t>o</w:t>
      </w:r>
      <w:r w:rsidR="008251A0" w:rsidRPr="00AB0BAA">
        <w:t>bjective</w:t>
      </w:r>
      <w:r w:rsidRPr="00AB0BAA">
        <w:t>.</w:t>
      </w:r>
      <w:r w:rsidR="0075213B">
        <w:t xml:space="preserve"> See </w:t>
      </w:r>
      <w:r w:rsidR="00727127" w:rsidRPr="00AB0BAA">
        <w:rPr>
          <w:szCs w:val="28"/>
        </w:rPr>
        <w:t>24 CFR 570.483 (b)(4)</w:t>
      </w:r>
      <w:r w:rsidR="0075213B">
        <w:rPr>
          <w:szCs w:val="28"/>
        </w:rPr>
        <w:t>.</w:t>
      </w:r>
      <w:r w:rsidR="00D070BC">
        <w:rPr>
          <w:szCs w:val="28"/>
        </w:rPr>
        <w:t xml:space="preserve">  </w:t>
      </w:r>
    </w:p>
    <w:p w14:paraId="2FFA36FD" w14:textId="68C953CF" w:rsidR="0049783F" w:rsidRPr="00AB0BAA" w:rsidRDefault="00D070BC" w:rsidP="0075213B">
      <w:pPr>
        <w:pStyle w:val="1Arial11BODY"/>
      </w:pPr>
      <w:r>
        <w:rPr>
          <w:szCs w:val="28"/>
        </w:rPr>
        <w:lastRenderedPageBreak/>
        <w:t xml:space="preserve">This chapter will generally refer to job creation to include both creation of new jobs and retention of existing jobs, except where explicitly stated. However, if job retention was not approved during the application and award processes, job retention will not be considered as part of a </w:t>
      </w:r>
      <w:r w:rsidR="00205A96">
        <w:rPr>
          <w:szCs w:val="28"/>
        </w:rPr>
        <w:t xml:space="preserve">grant agreement </w:t>
      </w:r>
      <w:r>
        <w:rPr>
          <w:szCs w:val="28"/>
        </w:rPr>
        <w:t>amendment.</w:t>
      </w:r>
    </w:p>
    <w:p w14:paraId="2D1C57A3" w14:textId="77777777" w:rsidR="000155E6" w:rsidRPr="00AB0BAA" w:rsidRDefault="000155E6" w:rsidP="000155E6">
      <w:pPr>
        <w:spacing w:after="0"/>
        <w:jc w:val="both"/>
        <w:rPr>
          <w:rFonts w:cs="Arial"/>
          <w:szCs w:val="22"/>
        </w:rPr>
      </w:pPr>
    </w:p>
    <w:p w14:paraId="1B056417" w14:textId="0EA10FA2" w:rsidR="00A176DB" w:rsidRDefault="0049783F" w:rsidP="00A176DB">
      <w:pPr>
        <w:pStyle w:val="1Arial11BODY"/>
      </w:pPr>
      <w:r w:rsidRPr="00AB0BAA">
        <w:t xml:space="preserve">If </w:t>
      </w:r>
      <w:r w:rsidR="00E13C34" w:rsidRPr="00AB0BAA">
        <w:t>Grant Recipients</w:t>
      </w:r>
      <w:r w:rsidRPr="00AB0BAA">
        <w:t xml:space="preserve"> fund activities that create jobs, there must be documentation that at least 51% of the jobs will be held by </w:t>
      </w:r>
      <w:proofErr w:type="gramStart"/>
      <w:r w:rsidRPr="00AB0BAA">
        <w:t>low and</w:t>
      </w:r>
      <w:r>
        <w:t xml:space="preserve"> moderate</w:t>
      </w:r>
      <w:r w:rsidR="004F40E3">
        <w:t xml:space="preserve"> </w:t>
      </w:r>
      <w:r>
        <w:t>income</w:t>
      </w:r>
      <w:proofErr w:type="gramEnd"/>
      <w:r>
        <w:t xml:space="preserve"> persons. </w:t>
      </w:r>
      <w:r w:rsidR="00490FD3" w:rsidRPr="004D528F">
        <w:t>In the event more than the obligated number of permanent jobs are created, the Grant Recipient shall ensure that at least 51%</w:t>
      </w:r>
      <w:r w:rsidR="00A176DB">
        <w:t xml:space="preserve"> </w:t>
      </w:r>
      <w:r w:rsidR="00490FD3" w:rsidRPr="004D528F">
        <w:t xml:space="preserve">of all jobs created during the </w:t>
      </w:r>
      <w:r w:rsidR="00205A96">
        <w:t>grant</w:t>
      </w:r>
      <w:r w:rsidR="00490FD3" w:rsidRPr="004D528F">
        <w:t xml:space="preserve"> period are held by LMI persons.</w:t>
      </w:r>
      <w:r w:rsidR="00A176DB">
        <w:t xml:space="preserve"> </w:t>
      </w:r>
    </w:p>
    <w:p w14:paraId="251320FB" w14:textId="77777777" w:rsidR="00A176DB" w:rsidRDefault="00A176DB" w:rsidP="00A176DB">
      <w:pPr>
        <w:pStyle w:val="1Arial11BODY"/>
      </w:pPr>
    </w:p>
    <w:p w14:paraId="335AC5E2" w14:textId="0DF5F796" w:rsidR="0049783F" w:rsidRPr="00CE4756" w:rsidRDefault="00297F0D" w:rsidP="00A176DB">
      <w:pPr>
        <w:pStyle w:val="1Arial11BODY"/>
      </w:pPr>
      <w:r w:rsidRPr="00297F0D">
        <w:rPr>
          <w:b/>
          <w:bCs/>
        </w:rPr>
        <w:t>EXAMPLE</w:t>
      </w:r>
      <w:r w:rsidR="008B7496" w:rsidRPr="00297F0D">
        <w:rPr>
          <w:b/>
          <w:bCs/>
        </w:rPr>
        <w:t>:</w:t>
      </w:r>
      <w:r w:rsidR="008B7496">
        <w:t xml:space="preserve"> </w:t>
      </w:r>
      <w:r w:rsidR="00490FD3" w:rsidRPr="004D528F">
        <w:t>If the Grant Recipient is obligated to create 30 permanent jobs</w:t>
      </w:r>
      <w:r w:rsidR="00A176DB">
        <w:t>, then</w:t>
      </w:r>
      <w:r w:rsidR="00490FD3" w:rsidRPr="004D528F">
        <w:t xml:space="preserve"> 16 are to be held by LMI persons. If the project </w:t>
      </w:r>
      <w:proofErr w:type="gramStart"/>
      <w:r w:rsidR="00490FD3" w:rsidRPr="004D528F">
        <w:t>actually creates</w:t>
      </w:r>
      <w:proofErr w:type="gramEnd"/>
      <w:r w:rsidR="00490FD3" w:rsidRPr="004D528F">
        <w:t xml:space="preserve"> 40 permanent jobs, then 21 of those jobs must be held by LMI persons.</w:t>
      </w:r>
      <w:r w:rsidR="00A176DB">
        <w:t xml:space="preserve"> </w:t>
      </w:r>
    </w:p>
    <w:p w14:paraId="3C663563" w14:textId="77777777" w:rsidR="0049783F" w:rsidRDefault="0049783F">
      <w:pPr>
        <w:spacing w:after="0"/>
        <w:jc w:val="both"/>
        <w:rPr>
          <w:rFonts w:cs="Arial"/>
          <w:szCs w:val="22"/>
        </w:rPr>
      </w:pPr>
    </w:p>
    <w:p w14:paraId="381AD8FA" w14:textId="77777777" w:rsidR="0049783F" w:rsidRDefault="0049783F" w:rsidP="00121DC0">
      <w:pPr>
        <w:pStyle w:val="2BOLDArial11"/>
        <w:rPr>
          <w:i/>
        </w:rPr>
      </w:pPr>
      <w:r>
        <w:t>Documenting Income</w:t>
      </w:r>
      <w:r w:rsidR="00201085">
        <w:t xml:space="preserve"> of LMI Persons</w:t>
      </w:r>
    </w:p>
    <w:p w14:paraId="7902C9A1" w14:textId="77777777" w:rsidR="0049783F" w:rsidRDefault="0049783F" w:rsidP="00121DC0">
      <w:pPr>
        <w:pStyle w:val="1Arial11BODY"/>
      </w:pPr>
      <w:r>
        <w:t xml:space="preserve">The business and the </w:t>
      </w:r>
      <w:r w:rsidR="008251A0">
        <w:t>Grant Recipient</w:t>
      </w:r>
      <w:r>
        <w:t xml:space="preserve"> may elect to document income by certifications, referrals, or census tract data. Income limits can be obtained from </w:t>
      </w:r>
      <w:r w:rsidR="001C76BD">
        <w:t>TDA</w:t>
      </w:r>
      <w:r>
        <w:t>.</w:t>
      </w:r>
    </w:p>
    <w:p w14:paraId="7AFE2B62" w14:textId="77777777" w:rsidR="0049783F" w:rsidRDefault="0049783F">
      <w:pPr>
        <w:spacing w:after="0"/>
        <w:jc w:val="both"/>
        <w:rPr>
          <w:rFonts w:cs="Arial"/>
          <w:szCs w:val="22"/>
        </w:rPr>
      </w:pPr>
    </w:p>
    <w:p w14:paraId="03D33F39" w14:textId="77777777" w:rsidR="0049783F" w:rsidRDefault="0049783F" w:rsidP="00121DC0">
      <w:pPr>
        <w:pStyle w:val="2BOLDArial11"/>
        <w:rPr>
          <w:i/>
        </w:rPr>
      </w:pPr>
      <w:r>
        <w:t>Certifications</w:t>
      </w:r>
    </w:p>
    <w:p w14:paraId="5A2D217B" w14:textId="2C7C59DC" w:rsidR="0049783F" w:rsidRPr="00AB0BAA" w:rsidRDefault="0049783F" w:rsidP="00121DC0">
      <w:pPr>
        <w:pStyle w:val="1Arial11BODY"/>
      </w:pPr>
      <w:r>
        <w:t xml:space="preserve">A written certification by a person </w:t>
      </w:r>
      <w:r w:rsidR="00121DC0">
        <w:t>who</w:t>
      </w:r>
      <w:r>
        <w:t xml:space="preserve"> establishes his or her total family income and family size is </w:t>
      </w:r>
      <w:r w:rsidR="008B7496">
        <w:t>the suggested</w:t>
      </w:r>
      <w:r>
        <w:t xml:space="preserve"> method of verifying low</w:t>
      </w:r>
      <w:r w:rsidR="00121DC0">
        <w:t xml:space="preserve">- </w:t>
      </w:r>
      <w:r>
        <w:t>and moderate</w:t>
      </w:r>
      <w:r w:rsidR="00121DC0">
        <w:t>-i</w:t>
      </w:r>
      <w:r>
        <w:t>ncome status.</w:t>
      </w:r>
      <w:r w:rsidR="00121DC0">
        <w:t xml:space="preserve"> </w:t>
      </w:r>
      <w:r>
        <w:t xml:space="preserve">This certification must include the individual’s name, employee identification number, current job title, the date hired by the business, the total family size, the total family income for the last twelve months as of the date the certification is signed by the </w:t>
      </w:r>
      <w:proofErr w:type="gramStart"/>
      <w:r>
        <w:t>newly</w:t>
      </w:r>
      <w:r w:rsidR="00121DC0">
        <w:t>-h</w:t>
      </w:r>
      <w:r>
        <w:t>i</w:t>
      </w:r>
      <w:r w:rsidR="004F40E3">
        <w:t>red</w:t>
      </w:r>
      <w:proofErr w:type="gramEnd"/>
      <w:r w:rsidR="004F40E3">
        <w:t xml:space="preserve"> </w:t>
      </w:r>
      <w:r w:rsidR="004F40E3" w:rsidRPr="00AB0BAA">
        <w:t xml:space="preserve">employee, </w:t>
      </w:r>
      <w:r w:rsidRPr="00AB0BAA">
        <w:t>and previous employment history.</w:t>
      </w:r>
      <w:r w:rsidR="00895275">
        <w:t xml:space="preserve"> </w:t>
      </w:r>
      <w:r w:rsidRPr="00AB0BAA">
        <w:t>The form used for such certification must include a statement that the information is subject to verification.</w:t>
      </w:r>
      <w:r w:rsidR="0044691F">
        <w:t xml:space="preserve"> See </w:t>
      </w:r>
      <w:r w:rsidR="00780F01" w:rsidRPr="00BA0E13">
        <w:rPr>
          <w:i/>
        </w:rPr>
        <w:t>TCF Survey Questionnaire</w:t>
      </w:r>
      <w:r w:rsidR="00526647" w:rsidRPr="00AB0BAA">
        <w:rPr>
          <w:b/>
        </w:rPr>
        <w:t xml:space="preserve"> </w:t>
      </w:r>
      <w:r w:rsidR="00AE461E" w:rsidRPr="00773FE7">
        <w:rPr>
          <w:i/>
        </w:rPr>
        <w:t>Family Income/Size Certification</w:t>
      </w:r>
      <w:r w:rsidR="00AE461E">
        <w:rPr>
          <w:i/>
        </w:rPr>
        <w:t xml:space="preserve"> </w:t>
      </w:r>
      <w:r w:rsidRPr="00AB0BAA">
        <w:rPr>
          <w:b/>
        </w:rPr>
        <w:t>(Form D7)</w:t>
      </w:r>
      <w:r w:rsidRPr="00AB0BAA">
        <w:t>.</w:t>
      </w:r>
    </w:p>
    <w:p w14:paraId="106A593B" w14:textId="77777777" w:rsidR="0049783F" w:rsidRPr="00AB0BAA" w:rsidRDefault="0049783F">
      <w:pPr>
        <w:spacing w:after="0"/>
        <w:jc w:val="both"/>
        <w:rPr>
          <w:rFonts w:cs="Arial"/>
          <w:szCs w:val="22"/>
          <w:u w:val="single"/>
        </w:rPr>
      </w:pPr>
    </w:p>
    <w:p w14:paraId="5AEDF556" w14:textId="77777777" w:rsidR="0049783F" w:rsidRPr="00AB0BAA" w:rsidRDefault="0049783F" w:rsidP="00E35CD4">
      <w:pPr>
        <w:pStyle w:val="2BOLDArial11"/>
        <w:rPr>
          <w:i/>
        </w:rPr>
      </w:pPr>
      <w:r w:rsidRPr="00AB0BAA">
        <w:t>Referrals</w:t>
      </w:r>
    </w:p>
    <w:p w14:paraId="75E9DA54" w14:textId="09A62A27" w:rsidR="0049783F" w:rsidRPr="00AB0BAA" w:rsidRDefault="0049783F" w:rsidP="00E35CD4">
      <w:pPr>
        <w:pStyle w:val="1Arial11BODY"/>
      </w:pPr>
      <w:r w:rsidRPr="00AB0BAA">
        <w:t xml:space="preserve">In the case of referrals, the </w:t>
      </w:r>
      <w:r w:rsidR="008251A0" w:rsidRPr="00AB0BAA">
        <w:t>Grant Recipient</w:t>
      </w:r>
      <w:r w:rsidRPr="00AB0BAA">
        <w:t xml:space="preserve"> or employment agency must have already determined the individual to be a low</w:t>
      </w:r>
      <w:r w:rsidR="00E35CD4">
        <w:t xml:space="preserve">- </w:t>
      </w:r>
      <w:r w:rsidRPr="00AB0BAA">
        <w:t>or moderate</w:t>
      </w:r>
      <w:r w:rsidR="00E35CD4">
        <w:t>-i</w:t>
      </w:r>
      <w:r w:rsidRPr="00AB0BAA">
        <w:t>ncome person based on HUD’s income levels and considering both total family income and family size.</w:t>
      </w:r>
      <w:r w:rsidR="00E35CD4">
        <w:t xml:space="preserve"> </w:t>
      </w:r>
      <w:r w:rsidRPr="00AB0BAA">
        <w:t>Such entities making referrals must maintain the documentation they used for verification by both state and HUD monitors.</w:t>
      </w:r>
    </w:p>
    <w:p w14:paraId="2769AC8C" w14:textId="77777777" w:rsidR="0049783F" w:rsidRPr="00AB0BAA" w:rsidRDefault="0049783F">
      <w:pPr>
        <w:spacing w:after="0"/>
        <w:jc w:val="both"/>
        <w:rPr>
          <w:rFonts w:cs="Arial"/>
          <w:szCs w:val="22"/>
        </w:rPr>
      </w:pPr>
    </w:p>
    <w:p w14:paraId="1C0D3D38" w14:textId="77777777" w:rsidR="00AA5D21" w:rsidRPr="00AB0BAA" w:rsidRDefault="00AA5D21" w:rsidP="00E35CD4">
      <w:pPr>
        <w:pStyle w:val="2BOLDArial11"/>
      </w:pPr>
      <w:r w:rsidRPr="00AB0BAA">
        <w:t>Documenting Jobs</w:t>
      </w:r>
    </w:p>
    <w:p w14:paraId="42F25653" w14:textId="28E5B3CD" w:rsidR="001D770B" w:rsidRPr="00AB0BAA" w:rsidRDefault="00AA5D21" w:rsidP="00E35CD4">
      <w:pPr>
        <w:pStyle w:val="1Arial11BODY"/>
      </w:pPr>
      <w:r w:rsidRPr="00AB0BAA">
        <w:t xml:space="preserve">Job creation requirements are </w:t>
      </w:r>
      <w:r w:rsidR="00030062" w:rsidRPr="00AB0BAA">
        <w:t>computed on a</w:t>
      </w:r>
      <w:r w:rsidRPr="00AB0BAA">
        <w:t xml:space="preserve"> </w:t>
      </w:r>
      <w:r w:rsidR="00E35CD4">
        <w:t>f</w:t>
      </w:r>
      <w:r w:rsidRPr="00AB0BAA">
        <w:t>ul</w:t>
      </w:r>
      <w:r w:rsidR="00E35CD4">
        <w:t>l-t</w:t>
      </w:r>
      <w:r w:rsidRPr="00AB0BAA">
        <w:t xml:space="preserve">ime </w:t>
      </w:r>
      <w:r w:rsidR="00E35CD4">
        <w:t>e</w:t>
      </w:r>
      <w:r w:rsidRPr="00AB0BAA">
        <w:t>quivalent (FTE)</w:t>
      </w:r>
      <w:r w:rsidR="00030062" w:rsidRPr="00AB0BAA">
        <w:t xml:space="preserve"> basis</w:t>
      </w:r>
      <w:r w:rsidR="001D770B" w:rsidRPr="00AB0BAA">
        <w:t xml:space="preserve"> as follows:</w:t>
      </w:r>
    </w:p>
    <w:p w14:paraId="65E684D8" w14:textId="5C9F6FDE" w:rsidR="001D770B" w:rsidRPr="00AB0BAA" w:rsidRDefault="001D770B" w:rsidP="00E35CD4">
      <w:pPr>
        <w:pStyle w:val="3BULLETArial11"/>
      </w:pPr>
      <w:r w:rsidRPr="00AB0BAA">
        <w:t>Full</w:t>
      </w:r>
      <w:r w:rsidR="00E35CD4">
        <w:t>-t</w:t>
      </w:r>
      <w:r w:rsidRPr="00AB0BAA">
        <w:t xml:space="preserve">ime employee status </w:t>
      </w:r>
      <w:r w:rsidR="006C7540" w:rsidRPr="00AB0BAA">
        <w:t>requires</w:t>
      </w:r>
      <w:r w:rsidRPr="00AB0BAA">
        <w:t xml:space="preserve"> a minimum work schedule of 35 hours per week.</w:t>
      </w:r>
    </w:p>
    <w:p w14:paraId="57833260" w14:textId="1ED6FA11" w:rsidR="001D770B" w:rsidRPr="00AB0BAA" w:rsidRDefault="001D770B" w:rsidP="00E35CD4">
      <w:pPr>
        <w:pStyle w:val="3BULLETArial11"/>
      </w:pPr>
      <w:r w:rsidRPr="00AB0BAA">
        <w:t>Part</w:t>
      </w:r>
      <w:r w:rsidR="00E35CD4">
        <w:t>-</w:t>
      </w:r>
      <w:r w:rsidRPr="00AB0BAA">
        <w:t>time employee status requires a minimum work schedule of 20 hours per week</w:t>
      </w:r>
      <w:r w:rsidR="00E35CD4">
        <w:t>; t</w:t>
      </w:r>
      <w:r w:rsidRPr="00AB0BAA">
        <w:t>wo part</w:t>
      </w:r>
      <w:r w:rsidR="00E35CD4">
        <w:t>-</w:t>
      </w:r>
      <w:r w:rsidRPr="00AB0BAA">
        <w:t>time employees equal one FTE.</w:t>
      </w:r>
    </w:p>
    <w:p w14:paraId="5F3079E5" w14:textId="26A97A00" w:rsidR="00EF5378" w:rsidRPr="004D528F" w:rsidRDefault="00213405" w:rsidP="00E35CD4">
      <w:pPr>
        <w:pStyle w:val="3BULLETArial11"/>
      </w:pPr>
      <w:r w:rsidRPr="004D528F">
        <w:t>Employment must be consistent.</w:t>
      </w:r>
      <w:r w:rsidR="00E35CD4">
        <w:t xml:space="preserve"> </w:t>
      </w:r>
      <w:r w:rsidRPr="004D528F">
        <w:t>A job which requires variable hours based on the business’s</w:t>
      </w:r>
      <w:r w:rsidR="00C6585F" w:rsidRPr="004D528F">
        <w:t xml:space="preserve"> </w:t>
      </w:r>
      <w:r w:rsidRPr="004D528F">
        <w:t>scheduling needs is usually not considered full-time. The ending payrolls must document the employees</w:t>
      </w:r>
      <w:r w:rsidR="009E13A3" w:rsidRPr="004D528F">
        <w:t>’</w:t>
      </w:r>
      <w:r w:rsidRPr="004D528F">
        <w:t xml:space="preserve"> hours</w:t>
      </w:r>
      <w:r w:rsidR="00E35CD4">
        <w:t>, i</w:t>
      </w:r>
      <w:r w:rsidRPr="004D528F">
        <w:t>ncluding documented leave</w:t>
      </w:r>
      <w:r w:rsidR="00E35CD4">
        <w:t xml:space="preserve">, </w:t>
      </w:r>
      <w:r w:rsidRPr="004D528F">
        <w:t xml:space="preserve">meet or exceed the required weekly work schedule for each of four consecutive weeks, </w:t>
      </w:r>
      <w:r w:rsidR="00E35CD4" w:rsidRPr="00E35CD4">
        <w:rPr>
          <w:b/>
          <w:bCs/>
        </w:rPr>
        <w:t>or</w:t>
      </w:r>
      <w:r w:rsidRPr="004D528F">
        <w:t xml:space="preserve"> the business may submit 12 weeks of payrolls showing the employee consistently met the required number of hours for 10 of the 12 weeks.</w:t>
      </w:r>
      <w:r w:rsidR="00F00512" w:rsidRPr="004D528F">
        <w:t xml:space="preserve">  Weekly hours will not be averaged over time to determine the full-time or part-time status of an employee.</w:t>
      </w:r>
    </w:p>
    <w:p w14:paraId="61C12B0B" w14:textId="77777777" w:rsidR="00EF5378" w:rsidRDefault="00EF5378" w:rsidP="00AA5D21">
      <w:pPr>
        <w:spacing w:after="0"/>
        <w:jc w:val="both"/>
        <w:rPr>
          <w:szCs w:val="22"/>
        </w:rPr>
      </w:pPr>
    </w:p>
    <w:p w14:paraId="4A9D3191" w14:textId="585A89EA" w:rsidR="00D45BF8" w:rsidRDefault="00D45BF8" w:rsidP="00E35CD4">
      <w:pPr>
        <w:pStyle w:val="1Arial11BODY"/>
      </w:pPr>
      <w:r w:rsidRPr="00763E2E">
        <w:t>For an employee to be considered towards job creation requirements, the person must</w:t>
      </w:r>
    </w:p>
    <w:p w14:paraId="0B836916" w14:textId="53E16EC0" w:rsidR="00D45BF8" w:rsidRPr="00E35CD4" w:rsidRDefault="00D45BF8" w:rsidP="00E35CD4">
      <w:pPr>
        <w:pStyle w:val="3BULLETArial11"/>
      </w:pPr>
      <w:r w:rsidRPr="00E35CD4">
        <w:t xml:space="preserve">be employed at least 30 days prior to the submittal of closeout documents or </w:t>
      </w:r>
      <w:r w:rsidR="00205A96">
        <w:t>grant</w:t>
      </w:r>
      <w:r w:rsidRPr="00E35CD4">
        <w:t xml:space="preserve"> expiration</w:t>
      </w:r>
      <w:r w:rsidR="00E35CD4">
        <w:t>—</w:t>
      </w:r>
      <w:r w:rsidRPr="00E35CD4">
        <w:t xml:space="preserve">whichever comes </w:t>
      </w:r>
      <w:proofErr w:type="gramStart"/>
      <w:r w:rsidRPr="00E35CD4">
        <w:t>first;</w:t>
      </w:r>
      <w:proofErr w:type="gramEnd"/>
      <w:r w:rsidRPr="00E35CD4">
        <w:t xml:space="preserve"> and</w:t>
      </w:r>
    </w:p>
    <w:p w14:paraId="4B632990" w14:textId="4F98BDFF" w:rsidR="00D45BF8" w:rsidRDefault="00D45BF8" w:rsidP="00E35CD4">
      <w:pPr>
        <w:pStyle w:val="3BULLETArial11"/>
      </w:pPr>
      <w:r w:rsidRPr="00E35CD4">
        <w:lastRenderedPageBreak/>
        <w:t xml:space="preserve">be employed </w:t>
      </w:r>
      <w:r w:rsidR="00353077">
        <w:t xml:space="preserve">only </w:t>
      </w:r>
      <w:r w:rsidRPr="00E35CD4">
        <w:t xml:space="preserve">at the location identified in the TxCDBG </w:t>
      </w:r>
      <w:r w:rsidR="00205A96">
        <w:t>grant agreement</w:t>
      </w:r>
      <w:r w:rsidR="00205A96" w:rsidRPr="00E35CD4">
        <w:t xml:space="preserve"> </w:t>
      </w:r>
      <w:r w:rsidR="00353077">
        <w:t>P</w:t>
      </w:r>
      <w:r w:rsidRPr="00E35CD4">
        <w:t xml:space="preserve">erformance </w:t>
      </w:r>
      <w:r w:rsidR="00353077">
        <w:t>S</w:t>
      </w:r>
      <w:r w:rsidRPr="00E35CD4">
        <w:t xml:space="preserve">tatement.  </w:t>
      </w:r>
    </w:p>
    <w:p w14:paraId="31BDD0EE" w14:textId="77777777" w:rsidR="00FD0423" w:rsidRPr="00E35CD4" w:rsidRDefault="00FD0423" w:rsidP="00FD0423">
      <w:pPr>
        <w:pStyle w:val="3BULLETArial11"/>
        <w:numPr>
          <w:ilvl w:val="0"/>
          <w:numId w:val="0"/>
        </w:numPr>
        <w:ind w:left="720"/>
      </w:pPr>
    </w:p>
    <w:p w14:paraId="10D4E7A9" w14:textId="05C93613" w:rsidR="00535A82" w:rsidRPr="006A5F54" w:rsidRDefault="00535A82" w:rsidP="00E35CD4">
      <w:pPr>
        <w:pStyle w:val="2BOLDArial11"/>
      </w:pPr>
      <w:r w:rsidRPr="006A5F54">
        <w:t xml:space="preserve">Companies with </w:t>
      </w:r>
      <w:r w:rsidR="00E35CD4">
        <w:t>M</w:t>
      </w:r>
      <w:r w:rsidRPr="006A5F54">
        <w:t xml:space="preserve">ultiple </w:t>
      </w:r>
      <w:r w:rsidR="00E35CD4">
        <w:t>L</w:t>
      </w:r>
      <w:r w:rsidRPr="006A5F54">
        <w:t>ocations</w:t>
      </w:r>
    </w:p>
    <w:p w14:paraId="52C7FFBB" w14:textId="047043C1" w:rsidR="00535A82" w:rsidRPr="006A5F54" w:rsidRDefault="00535A82" w:rsidP="00E35CD4">
      <w:pPr>
        <w:pStyle w:val="3BULLETArial11"/>
      </w:pPr>
      <w:r w:rsidRPr="006A5F54">
        <w:t xml:space="preserve">The job commitment must be met through jobs created at the project location described in the TxCDBG </w:t>
      </w:r>
      <w:r w:rsidR="00205A96">
        <w:t>grant agreement</w:t>
      </w:r>
      <w:r w:rsidRPr="006A5F54">
        <w:t>.</w:t>
      </w:r>
    </w:p>
    <w:p w14:paraId="73A69DBC" w14:textId="44AB1DA2" w:rsidR="00343E26" w:rsidRPr="006A5F54" w:rsidRDefault="00535A82" w:rsidP="00E35CD4">
      <w:pPr>
        <w:pStyle w:val="3BULLETArial11"/>
      </w:pPr>
      <w:r w:rsidRPr="006A5F54">
        <w:t xml:space="preserve">TDA will allow up to </w:t>
      </w:r>
      <w:r w:rsidR="00EE068C" w:rsidRPr="006A5F54">
        <w:t xml:space="preserve">20% </w:t>
      </w:r>
      <w:r w:rsidRPr="006A5F54">
        <w:t xml:space="preserve">of the </w:t>
      </w:r>
      <w:proofErr w:type="gramStart"/>
      <w:r w:rsidRPr="006A5F54">
        <w:t>newly</w:t>
      </w:r>
      <w:r w:rsidR="00E35CD4">
        <w:t>-</w:t>
      </w:r>
      <w:r w:rsidRPr="006A5F54">
        <w:t>created</w:t>
      </w:r>
      <w:proofErr w:type="gramEnd"/>
      <w:r w:rsidRPr="006A5F54">
        <w:t xml:space="preserve"> jobs to be filled by persons previously employed by th</w:t>
      </w:r>
      <w:r w:rsidR="00343E26" w:rsidRPr="006A5F54">
        <w:t>e business at another location.</w:t>
      </w:r>
      <w:r w:rsidR="00E35CD4">
        <w:t xml:space="preserve"> </w:t>
      </w:r>
      <w:r w:rsidRPr="006A5F54">
        <w:t>The company must document the LMI status of the transferring employee imm</w:t>
      </w:r>
      <w:r w:rsidR="00343E26" w:rsidRPr="006A5F54">
        <w:t xml:space="preserve">ediately prior to the transfer. </w:t>
      </w:r>
      <w:r w:rsidRPr="006A5F54">
        <w:t xml:space="preserve">The company must specifically request that these transferred employees be considered toward the </w:t>
      </w:r>
      <w:r w:rsidRPr="00E35CD4">
        <w:rPr>
          <w:b/>
          <w:bCs/>
        </w:rPr>
        <w:t>net</w:t>
      </w:r>
      <w:r w:rsidRPr="006A5F54">
        <w:t xml:space="preserve"> </w:t>
      </w:r>
      <w:r w:rsidRPr="00E35CD4">
        <w:rPr>
          <w:b/>
          <w:bCs/>
        </w:rPr>
        <w:t>gain</w:t>
      </w:r>
      <w:r w:rsidR="008B7496">
        <w:rPr>
          <w:b/>
          <w:bCs/>
        </w:rPr>
        <w:t xml:space="preserve"> </w:t>
      </w:r>
      <w:r w:rsidR="008B7496">
        <w:t>of jobs</w:t>
      </w:r>
      <w:r w:rsidR="00751BAC">
        <w:t xml:space="preserve"> </w:t>
      </w:r>
      <w:r w:rsidRPr="006A5F54">
        <w:t>and must document the additional employment by providing</w:t>
      </w:r>
    </w:p>
    <w:p w14:paraId="59FE2277" w14:textId="2C7F663D" w:rsidR="00535A82" w:rsidRPr="006A5F54" w:rsidRDefault="00E35CD4" w:rsidP="002B0AD1">
      <w:pPr>
        <w:pStyle w:val="3BULLETArial11"/>
        <w:numPr>
          <w:ilvl w:val="0"/>
          <w:numId w:val="14"/>
        </w:numPr>
        <w:ind w:left="1080"/>
      </w:pPr>
      <w:r>
        <w:t>the n</w:t>
      </w:r>
      <w:r w:rsidR="00535A82" w:rsidRPr="006A5F54">
        <w:t xml:space="preserve">ame of transferring </w:t>
      </w:r>
      <w:proofErr w:type="gramStart"/>
      <w:r w:rsidR="00535A82" w:rsidRPr="006A5F54">
        <w:t>employee</w:t>
      </w:r>
      <w:r>
        <w:t>;</w:t>
      </w:r>
      <w:proofErr w:type="gramEnd"/>
    </w:p>
    <w:p w14:paraId="057D2219" w14:textId="4F863C44" w:rsidR="00535A82" w:rsidRPr="006A5F54" w:rsidRDefault="00E35CD4" w:rsidP="002B0AD1">
      <w:pPr>
        <w:pStyle w:val="3BULLETArial11"/>
        <w:numPr>
          <w:ilvl w:val="0"/>
          <w:numId w:val="14"/>
        </w:numPr>
        <w:ind w:left="1080"/>
      </w:pPr>
      <w:r>
        <w:t>the j</w:t>
      </w:r>
      <w:r w:rsidR="00535A82" w:rsidRPr="006A5F54">
        <w:t xml:space="preserve">ob title, salary range, and location of position prior to </w:t>
      </w:r>
      <w:proofErr w:type="gramStart"/>
      <w:r w:rsidR="00535A82" w:rsidRPr="006A5F54">
        <w:t>transfer</w:t>
      </w:r>
      <w:r>
        <w:t>;</w:t>
      </w:r>
      <w:proofErr w:type="gramEnd"/>
    </w:p>
    <w:p w14:paraId="2C91DE04" w14:textId="7E3F7658" w:rsidR="00535A82" w:rsidRPr="006A5F54" w:rsidRDefault="00E35CD4" w:rsidP="002B0AD1">
      <w:pPr>
        <w:pStyle w:val="3BULLETArial11"/>
        <w:numPr>
          <w:ilvl w:val="0"/>
          <w:numId w:val="14"/>
        </w:numPr>
        <w:ind w:left="1080"/>
      </w:pPr>
      <w:r>
        <w:t>the j</w:t>
      </w:r>
      <w:r w:rsidR="00535A82" w:rsidRPr="006A5F54">
        <w:t>ob title, salary range, date of hire, name of employee replacing the transferee</w:t>
      </w:r>
      <w:r>
        <w:t>; and</w:t>
      </w:r>
    </w:p>
    <w:p w14:paraId="72FF1D7C" w14:textId="63ABFA50" w:rsidR="00535A82" w:rsidRPr="006A5F54" w:rsidRDefault="00E35CD4" w:rsidP="002B0AD1">
      <w:pPr>
        <w:pStyle w:val="3BULLETArial11"/>
        <w:numPr>
          <w:ilvl w:val="0"/>
          <w:numId w:val="14"/>
        </w:numPr>
        <w:ind w:left="1080"/>
      </w:pPr>
      <w:r>
        <w:t>a p</w:t>
      </w:r>
      <w:r w:rsidR="00535A82" w:rsidRPr="006A5F54">
        <w:t>ayroll showing 30 days employment for replacement employee, no later than the final payroll period for the project</w:t>
      </w:r>
      <w:r>
        <w:t>.</w:t>
      </w:r>
    </w:p>
    <w:p w14:paraId="401B1CAD" w14:textId="66584C22" w:rsidR="00535A82" w:rsidRPr="006A5F54" w:rsidRDefault="00535A82" w:rsidP="00E35CD4">
      <w:pPr>
        <w:pStyle w:val="3BULLETArial11"/>
      </w:pPr>
      <w:r w:rsidRPr="006A5F54">
        <w:t>The company must document overall job creation using either payroll</w:t>
      </w:r>
      <w:r w:rsidR="00E35CD4">
        <w:t>s</w:t>
      </w:r>
      <w:r w:rsidRPr="006A5F54">
        <w:t xml:space="preserve"> or self-certification methods:</w:t>
      </w:r>
    </w:p>
    <w:p w14:paraId="6B27F1C9" w14:textId="0586C780" w:rsidR="00535A82" w:rsidRPr="006A5F54" w:rsidRDefault="00535A82" w:rsidP="002B0AD1">
      <w:pPr>
        <w:pStyle w:val="ListParagraph"/>
        <w:numPr>
          <w:ilvl w:val="1"/>
          <w:numId w:val="11"/>
        </w:numPr>
        <w:spacing w:after="0" w:line="280" w:lineRule="exact"/>
        <w:ind w:left="1080"/>
        <w:contextualSpacing w:val="0"/>
      </w:pPr>
      <w:r w:rsidRPr="006C6329">
        <w:rPr>
          <w:b/>
          <w:bCs/>
        </w:rPr>
        <w:t>Multi-location payrolls</w:t>
      </w:r>
      <w:r w:rsidR="006C6329">
        <w:t xml:space="preserve"> – </w:t>
      </w:r>
      <w:r w:rsidR="00E35CD4">
        <w:t>t</w:t>
      </w:r>
      <w:r w:rsidRPr="006A5F54">
        <w:t>he company must provide:</w:t>
      </w:r>
    </w:p>
    <w:p w14:paraId="76739D29" w14:textId="2B8E82C8" w:rsidR="00535A82" w:rsidRPr="006A5F54" w:rsidRDefault="00353077" w:rsidP="002B0AD1">
      <w:pPr>
        <w:pStyle w:val="ListParagraph"/>
        <w:numPr>
          <w:ilvl w:val="0"/>
          <w:numId w:val="15"/>
        </w:numPr>
        <w:spacing w:after="0" w:line="280" w:lineRule="exact"/>
        <w:contextualSpacing w:val="0"/>
      </w:pPr>
      <w:r>
        <w:t>s</w:t>
      </w:r>
      <w:r w:rsidR="00535A82" w:rsidRPr="006A5F54">
        <w:t>tarting payroll records showing all locations within a 50</w:t>
      </w:r>
      <w:r w:rsidR="00E35CD4">
        <w:t>-</w:t>
      </w:r>
      <w:r w:rsidR="00535A82" w:rsidRPr="006A5F54">
        <w:t xml:space="preserve">mile radius, accompanied by </w:t>
      </w:r>
      <w:r w:rsidR="009A559C">
        <w:t xml:space="preserve">a </w:t>
      </w:r>
      <w:r w:rsidR="00535A82" w:rsidRPr="006A5F54">
        <w:t xml:space="preserve">master </w:t>
      </w:r>
      <w:r w:rsidR="009A559C">
        <w:t>Excel list</w:t>
      </w:r>
      <w:r w:rsidR="00535A82" w:rsidRPr="006A5F54">
        <w:t xml:space="preserve"> with the name and employee </w:t>
      </w:r>
      <w:r w:rsidR="009A559C">
        <w:t>identification</w:t>
      </w:r>
      <w:r w:rsidR="00535A82" w:rsidRPr="006A5F54">
        <w:t xml:space="preserve"> for all employees appearing on the payroll, </w:t>
      </w:r>
    </w:p>
    <w:p w14:paraId="4C611286" w14:textId="391A73F1" w:rsidR="00535A82" w:rsidRPr="006A5F54" w:rsidRDefault="00353077" w:rsidP="002B0AD1">
      <w:pPr>
        <w:pStyle w:val="ListParagraph"/>
        <w:numPr>
          <w:ilvl w:val="0"/>
          <w:numId w:val="15"/>
        </w:numPr>
        <w:spacing w:after="0" w:line="280" w:lineRule="exact"/>
        <w:contextualSpacing w:val="0"/>
      </w:pPr>
      <w:r>
        <w:t>f</w:t>
      </w:r>
      <w:r w:rsidR="00535A82" w:rsidRPr="006A5F54">
        <w:t xml:space="preserve">inal payroll </w:t>
      </w:r>
      <w:r w:rsidR="00E35CD4" w:rsidRPr="00E35CD4">
        <w:rPr>
          <w:b/>
          <w:bCs/>
        </w:rPr>
        <w:t>and</w:t>
      </w:r>
      <w:r w:rsidR="00535A82" w:rsidRPr="006A5F54">
        <w:t xml:space="preserve"> Excel list of employees for the project location, as well as locations from which employees were transferred.</w:t>
      </w:r>
    </w:p>
    <w:p w14:paraId="4310766C" w14:textId="25AF2AF0" w:rsidR="00535A82" w:rsidRPr="006A5F54" w:rsidRDefault="00535A82" w:rsidP="002B0AD1">
      <w:pPr>
        <w:pStyle w:val="ListParagraph"/>
        <w:numPr>
          <w:ilvl w:val="0"/>
          <w:numId w:val="15"/>
        </w:numPr>
        <w:spacing w:after="0" w:line="280" w:lineRule="exact"/>
        <w:contextualSpacing w:val="0"/>
      </w:pPr>
      <w:r w:rsidRPr="006A5F54">
        <w:t xml:space="preserve">TDA staff will compare the final payroll for the project location to the original master </w:t>
      </w:r>
      <w:r w:rsidR="009A559C">
        <w:t>list</w:t>
      </w:r>
      <w:r w:rsidRPr="006A5F54">
        <w:t xml:space="preserve"> and transfer requests to ensure that job creation totals are accurate.</w:t>
      </w:r>
    </w:p>
    <w:p w14:paraId="699BDB9B" w14:textId="044EF517" w:rsidR="00535A82" w:rsidRPr="006A5F54" w:rsidRDefault="00535A82" w:rsidP="002B0AD1">
      <w:pPr>
        <w:pStyle w:val="ListParagraph"/>
        <w:numPr>
          <w:ilvl w:val="0"/>
          <w:numId w:val="13"/>
        </w:numPr>
        <w:spacing w:after="0" w:line="280" w:lineRule="exact"/>
        <w:ind w:left="1080"/>
        <w:contextualSpacing w:val="0"/>
      </w:pPr>
      <w:r w:rsidRPr="006C6329">
        <w:rPr>
          <w:b/>
          <w:bCs/>
        </w:rPr>
        <w:t>Self-certified employment and income records</w:t>
      </w:r>
      <w:r w:rsidRPr="006A5F54">
        <w:t xml:space="preserve"> </w:t>
      </w:r>
      <w:r w:rsidR="00A71D59">
        <w:t xml:space="preserve">– </w:t>
      </w:r>
      <w:r w:rsidRPr="006A5F54">
        <w:t>the company must provide:</w:t>
      </w:r>
    </w:p>
    <w:p w14:paraId="1B44C95D" w14:textId="07CD9080" w:rsidR="00535A82" w:rsidRPr="006A5F54" w:rsidRDefault="00535A82" w:rsidP="002B0AD1">
      <w:pPr>
        <w:pStyle w:val="ListParagraph"/>
        <w:numPr>
          <w:ilvl w:val="0"/>
          <w:numId w:val="16"/>
        </w:numPr>
        <w:spacing w:after="0" w:line="280" w:lineRule="exact"/>
        <w:contextualSpacing w:val="0"/>
      </w:pPr>
      <w:r w:rsidRPr="0044691F">
        <w:rPr>
          <w:i/>
          <w:iCs/>
        </w:rPr>
        <w:t>TCF</w:t>
      </w:r>
      <w:r w:rsidRPr="006A5F54">
        <w:t xml:space="preserve"> </w:t>
      </w:r>
      <w:r w:rsidRPr="009559AA">
        <w:rPr>
          <w:i/>
        </w:rPr>
        <w:t xml:space="preserve">Survey Questionnaire </w:t>
      </w:r>
      <w:r w:rsidR="009A559C">
        <w:rPr>
          <w:i/>
        </w:rPr>
        <w:t xml:space="preserve">– </w:t>
      </w:r>
      <w:r w:rsidRPr="009559AA">
        <w:rPr>
          <w:i/>
        </w:rPr>
        <w:t>Form</w:t>
      </w:r>
      <w:r w:rsidR="00AE461E" w:rsidRPr="009559AA">
        <w:rPr>
          <w:i/>
        </w:rPr>
        <w:t xml:space="preserve"> </w:t>
      </w:r>
      <w:r w:rsidR="00AE461E" w:rsidRPr="00773FE7">
        <w:rPr>
          <w:i/>
          <w:szCs w:val="22"/>
        </w:rPr>
        <w:t>Family Income/Size Certification</w:t>
      </w:r>
      <w:r w:rsidR="009A559C">
        <w:rPr>
          <w:i/>
          <w:szCs w:val="22"/>
        </w:rPr>
        <w:t xml:space="preserve"> </w:t>
      </w:r>
      <w:r w:rsidR="00AE461E" w:rsidRPr="009A559C">
        <w:rPr>
          <w:b/>
          <w:bCs/>
          <w:szCs w:val="22"/>
        </w:rPr>
        <w:t>(Form</w:t>
      </w:r>
      <w:r w:rsidRPr="009A559C">
        <w:rPr>
          <w:b/>
          <w:bCs/>
        </w:rPr>
        <w:t xml:space="preserve"> D7</w:t>
      </w:r>
      <w:r w:rsidR="00AE461E" w:rsidRPr="009A559C">
        <w:rPr>
          <w:b/>
          <w:bCs/>
        </w:rPr>
        <w:t>)</w:t>
      </w:r>
      <w:r w:rsidRPr="009A559C">
        <w:rPr>
          <w:b/>
          <w:bCs/>
        </w:rPr>
        <w:t xml:space="preserve"> </w:t>
      </w:r>
      <w:r w:rsidRPr="006A5F54">
        <w:t>for each job created, signed by both the employee and an authorized representative of the business</w:t>
      </w:r>
      <w:r w:rsidR="00A71D59">
        <w:t xml:space="preserve"> e.g., h</w:t>
      </w:r>
      <w:r w:rsidRPr="006A5F54">
        <w:t xml:space="preserve">uman </w:t>
      </w:r>
      <w:r w:rsidR="00A71D59">
        <w:t>r</w:t>
      </w:r>
      <w:r w:rsidRPr="006A5F54">
        <w:t>esources staff; and</w:t>
      </w:r>
    </w:p>
    <w:p w14:paraId="38EDB885" w14:textId="0E692051" w:rsidR="00535A82" w:rsidRPr="006A5F54" w:rsidRDefault="00921DEF" w:rsidP="002B0AD1">
      <w:pPr>
        <w:pStyle w:val="ListParagraph"/>
        <w:numPr>
          <w:ilvl w:val="0"/>
          <w:numId w:val="16"/>
        </w:numPr>
        <w:spacing w:after="0" w:line="280" w:lineRule="exact"/>
        <w:contextualSpacing w:val="0"/>
      </w:pPr>
      <w:r>
        <w:t>S</w:t>
      </w:r>
      <w:r w:rsidR="00535A82" w:rsidRPr="006A5F54">
        <w:t>tarting and ending payrolls for the project location only.</w:t>
      </w:r>
    </w:p>
    <w:p w14:paraId="12CCA7F3" w14:textId="6F2658F8" w:rsidR="00535A82" w:rsidRPr="006A5F54" w:rsidRDefault="00921DEF" w:rsidP="002B0AD1">
      <w:pPr>
        <w:pStyle w:val="ListParagraph"/>
        <w:numPr>
          <w:ilvl w:val="0"/>
          <w:numId w:val="16"/>
        </w:numPr>
        <w:spacing w:after="0" w:line="280" w:lineRule="exact"/>
        <w:contextualSpacing w:val="0"/>
      </w:pPr>
      <w:r>
        <w:t>F</w:t>
      </w:r>
      <w:r w:rsidR="00535A82" w:rsidRPr="006A5F54">
        <w:t xml:space="preserve">or </w:t>
      </w:r>
      <w:r w:rsidR="008B7496">
        <w:t>projects</w:t>
      </w:r>
      <w:r w:rsidR="00535A82" w:rsidRPr="006A5F54">
        <w:t xml:space="preserve"> in census tracts allowing for presumed LMI status, the actual employee responses will be used to determine LMI status.</w:t>
      </w:r>
    </w:p>
    <w:p w14:paraId="5053E2C1" w14:textId="77777777" w:rsidR="004D528F" w:rsidRPr="006A5F54" w:rsidRDefault="004D528F" w:rsidP="004D528F">
      <w:pPr>
        <w:pStyle w:val="ListParagraph"/>
        <w:spacing w:after="0"/>
        <w:jc w:val="both"/>
        <w:rPr>
          <w:szCs w:val="22"/>
        </w:rPr>
      </w:pPr>
    </w:p>
    <w:p w14:paraId="3D2ED8E9" w14:textId="1CBDC393" w:rsidR="00AA5D21" w:rsidRDefault="00AA5D21" w:rsidP="00AA5D21">
      <w:pPr>
        <w:spacing w:after="0"/>
        <w:jc w:val="both"/>
        <w:rPr>
          <w:szCs w:val="22"/>
        </w:rPr>
      </w:pPr>
      <w:r>
        <w:rPr>
          <w:szCs w:val="22"/>
        </w:rPr>
        <w:t xml:space="preserve">Jobs </w:t>
      </w:r>
      <w:r w:rsidRPr="00727127">
        <w:rPr>
          <w:b/>
          <w:szCs w:val="22"/>
        </w:rPr>
        <w:t>not</w:t>
      </w:r>
      <w:r>
        <w:rPr>
          <w:szCs w:val="22"/>
        </w:rPr>
        <w:t xml:space="preserve"> eligible to meet the </w:t>
      </w:r>
      <w:r w:rsidR="00A71D59">
        <w:rPr>
          <w:szCs w:val="22"/>
        </w:rPr>
        <w:t>n</w:t>
      </w:r>
      <w:r>
        <w:rPr>
          <w:szCs w:val="22"/>
        </w:rPr>
        <w:t xml:space="preserve">ational </w:t>
      </w:r>
      <w:r w:rsidR="00A71D59">
        <w:rPr>
          <w:szCs w:val="22"/>
        </w:rPr>
        <w:t>p</w:t>
      </w:r>
      <w:r w:rsidR="0052598E">
        <w:rPr>
          <w:szCs w:val="22"/>
        </w:rPr>
        <w:t xml:space="preserve">rogram </w:t>
      </w:r>
      <w:r w:rsidR="00A71D59">
        <w:rPr>
          <w:szCs w:val="22"/>
        </w:rPr>
        <w:t>o</w:t>
      </w:r>
      <w:r>
        <w:rPr>
          <w:szCs w:val="22"/>
        </w:rPr>
        <w:t>bjective include</w:t>
      </w:r>
    </w:p>
    <w:p w14:paraId="49443178" w14:textId="46E144F3" w:rsidR="00AA5D21" w:rsidRDefault="00353077" w:rsidP="002B0AD1">
      <w:pPr>
        <w:pStyle w:val="ListParagraph"/>
        <w:numPr>
          <w:ilvl w:val="0"/>
          <w:numId w:val="12"/>
        </w:numPr>
        <w:spacing w:after="0"/>
        <w:jc w:val="both"/>
        <w:rPr>
          <w:szCs w:val="22"/>
        </w:rPr>
      </w:pPr>
      <w:r>
        <w:rPr>
          <w:szCs w:val="22"/>
        </w:rPr>
        <w:t>s</w:t>
      </w:r>
      <w:r w:rsidR="00AA5D21" w:rsidRPr="00727127">
        <w:rPr>
          <w:szCs w:val="22"/>
        </w:rPr>
        <w:t>easonal</w:t>
      </w:r>
      <w:r w:rsidR="00AA5D21">
        <w:rPr>
          <w:szCs w:val="22"/>
        </w:rPr>
        <w:t xml:space="preserve"> jobs</w:t>
      </w:r>
    </w:p>
    <w:p w14:paraId="582AA5BA" w14:textId="00ED285F" w:rsidR="00AA5D21" w:rsidRDefault="00353077" w:rsidP="002B0AD1">
      <w:pPr>
        <w:pStyle w:val="ListParagraph"/>
        <w:numPr>
          <w:ilvl w:val="0"/>
          <w:numId w:val="12"/>
        </w:numPr>
        <w:spacing w:after="0"/>
        <w:jc w:val="both"/>
        <w:rPr>
          <w:szCs w:val="22"/>
        </w:rPr>
      </w:pPr>
      <w:r>
        <w:rPr>
          <w:szCs w:val="22"/>
        </w:rPr>
        <w:t>t</w:t>
      </w:r>
      <w:r w:rsidR="00AA5D21" w:rsidRPr="00727127">
        <w:rPr>
          <w:szCs w:val="22"/>
        </w:rPr>
        <w:t>emporary jobs</w:t>
      </w:r>
    </w:p>
    <w:p w14:paraId="7724C84D" w14:textId="410D12A7" w:rsidR="00D45BF8" w:rsidRPr="005E52C7" w:rsidRDefault="00353077" w:rsidP="002B0AD1">
      <w:pPr>
        <w:pStyle w:val="ListParagraph"/>
        <w:numPr>
          <w:ilvl w:val="0"/>
          <w:numId w:val="12"/>
        </w:numPr>
        <w:spacing w:after="0"/>
        <w:jc w:val="both"/>
        <w:rPr>
          <w:szCs w:val="22"/>
        </w:rPr>
      </w:pPr>
      <w:r>
        <w:rPr>
          <w:bCs/>
          <w:color w:val="000000"/>
          <w:szCs w:val="22"/>
        </w:rPr>
        <w:t>c</w:t>
      </w:r>
      <w:r w:rsidR="00AA5D21" w:rsidRPr="00727127">
        <w:rPr>
          <w:bCs/>
          <w:color w:val="000000"/>
          <w:szCs w:val="22"/>
        </w:rPr>
        <w:t>ontract labor jobs</w:t>
      </w:r>
      <w:r w:rsidR="00D070BC">
        <w:rPr>
          <w:bCs/>
          <w:color w:val="000000"/>
          <w:szCs w:val="22"/>
        </w:rPr>
        <w:t xml:space="preserve"> (including staff leasing agencies)</w:t>
      </w:r>
    </w:p>
    <w:p w14:paraId="59253C37" w14:textId="56D200A1" w:rsidR="00AA5D21" w:rsidRPr="00A71D59" w:rsidRDefault="00353077" w:rsidP="002B0AD1">
      <w:pPr>
        <w:pStyle w:val="ListParagraph"/>
        <w:numPr>
          <w:ilvl w:val="0"/>
          <w:numId w:val="12"/>
        </w:numPr>
        <w:spacing w:after="0"/>
        <w:jc w:val="both"/>
        <w:rPr>
          <w:szCs w:val="22"/>
        </w:rPr>
      </w:pPr>
      <w:r>
        <w:rPr>
          <w:bCs/>
          <w:color w:val="000000"/>
          <w:szCs w:val="22"/>
        </w:rPr>
        <w:t>j</w:t>
      </w:r>
      <w:r w:rsidR="00D45BF8" w:rsidRPr="00DF23F4">
        <w:rPr>
          <w:bCs/>
          <w:color w:val="000000"/>
          <w:szCs w:val="22"/>
        </w:rPr>
        <w:t xml:space="preserve">obs held by principals of the </w:t>
      </w:r>
      <w:r w:rsidR="00A71D59">
        <w:rPr>
          <w:bCs/>
          <w:color w:val="000000"/>
          <w:szCs w:val="22"/>
        </w:rPr>
        <w:t>b</w:t>
      </w:r>
      <w:r w:rsidR="00D45BF8" w:rsidRPr="00DF23F4">
        <w:rPr>
          <w:bCs/>
          <w:color w:val="000000"/>
          <w:szCs w:val="22"/>
        </w:rPr>
        <w:t xml:space="preserve">enefitting </w:t>
      </w:r>
      <w:r w:rsidR="00A71D59">
        <w:rPr>
          <w:bCs/>
          <w:color w:val="000000"/>
          <w:szCs w:val="22"/>
        </w:rPr>
        <w:t>b</w:t>
      </w:r>
      <w:r w:rsidR="00D45BF8" w:rsidRPr="00DF23F4">
        <w:rPr>
          <w:bCs/>
          <w:color w:val="000000"/>
          <w:szCs w:val="22"/>
        </w:rPr>
        <w:t>usiness(es)</w:t>
      </w:r>
    </w:p>
    <w:p w14:paraId="011DE7FA" w14:textId="687A3642" w:rsidR="00A71D59" w:rsidRDefault="00A71D59" w:rsidP="00A71D59">
      <w:pPr>
        <w:pStyle w:val="ListParagraph"/>
        <w:spacing w:after="0"/>
        <w:jc w:val="both"/>
        <w:rPr>
          <w:szCs w:val="22"/>
        </w:rPr>
      </w:pPr>
    </w:p>
    <w:p w14:paraId="31606ADF" w14:textId="77777777" w:rsidR="00781163" w:rsidRPr="00781163" w:rsidRDefault="00781163" w:rsidP="00781163">
      <w:pPr>
        <w:pStyle w:val="1Arial11BODY"/>
        <w:rPr>
          <w:b/>
          <w:bCs/>
        </w:rPr>
      </w:pPr>
      <w:r w:rsidRPr="00781163">
        <w:rPr>
          <w:b/>
          <w:bCs/>
        </w:rPr>
        <w:t>Jobs Not Created</w:t>
      </w:r>
    </w:p>
    <w:p w14:paraId="47EF10E1" w14:textId="5F05BECF" w:rsidR="00781163" w:rsidRDefault="00781163" w:rsidP="00781163">
      <w:pPr>
        <w:pStyle w:val="1Arial11BODY"/>
      </w:pPr>
      <w:r>
        <w:t xml:space="preserve">The </w:t>
      </w:r>
      <w:r w:rsidR="00546476">
        <w:t>grant</w:t>
      </w:r>
      <w:r>
        <w:t xml:space="preserve"> cost per job is determined by the total number of jobs to be created as identified in the </w:t>
      </w:r>
      <w:r w:rsidR="00546476" w:rsidRPr="00546476">
        <w:rPr>
          <w:iCs/>
          <w:color w:val="000000"/>
        </w:rPr>
        <w:t>grant agreement</w:t>
      </w:r>
      <w:r w:rsidRPr="00546476">
        <w:rPr>
          <w:b/>
          <w:iCs/>
          <w:color w:val="000000"/>
        </w:rPr>
        <w:t xml:space="preserve"> </w:t>
      </w:r>
      <w:r>
        <w:t xml:space="preserve">and the total grant funds awarded (total grant funds awarded / total jobs required).  If some or </w:t>
      </w:r>
      <w:proofErr w:type="gramStart"/>
      <w:r>
        <w:t>all of</w:t>
      </w:r>
      <w:proofErr w:type="gramEnd"/>
      <w:r>
        <w:t xml:space="preserve"> those jobs are not created, TDA will calculate the maximum grant funds available for the project (actual jobs created </w:t>
      </w:r>
      <w:r w:rsidRPr="004D3F65">
        <w:rPr>
          <w:sz w:val="40"/>
          <w:szCs w:val="40"/>
          <w:vertAlign w:val="subscript"/>
        </w:rPr>
        <w:t>*</w:t>
      </w:r>
      <w:r>
        <w:t xml:space="preserve"> </w:t>
      </w:r>
      <w:r w:rsidR="00546476">
        <w:t>grant</w:t>
      </w:r>
      <w:r>
        <w:t xml:space="preserve"> cost per job). Any grant funds disbursed in excess of this recalculated maximum amount must be repaid to TDA within 30 days of notification.</w:t>
      </w:r>
    </w:p>
    <w:p w14:paraId="33806B7A" w14:textId="014D5CDE" w:rsidR="00781163" w:rsidRDefault="00781163" w:rsidP="00546476">
      <w:pPr>
        <w:spacing w:after="0"/>
        <w:jc w:val="both"/>
        <w:rPr>
          <w:szCs w:val="22"/>
        </w:rPr>
      </w:pPr>
    </w:p>
    <w:p w14:paraId="0FF06374" w14:textId="6CF4FB54" w:rsidR="00546476" w:rsidRDefault="00546476" w:rsidP="00546476">
      <w:pPr>
        <w:spacing w:after="0"/>
        <w:jc w:val="both"/>
        <w:rPr>
          <w:szCs w:val="22"/>
        </w:rPr>
      </w:pPr>
    </w:p>
    <w:p w14:paraId="5385786D" w14:textId="77777777" w:rsidR="00727127" w:rsidRPr="00887BFB" w:rsidRDefault="009935A5" w:rsidP="00353077">
      <w:pPr>
        <w:pStyle w:val="4Arial16"/>
      </w:pPr>
      <w:bookmarkStart w:id="14" w:name="_Toc97206098"/>
      <w:r w:rsidRPr="00887BFB">
        <w:lastRenderedPageBreak/>
        <w:t>D.1.</w:t>
      </w:r>
      <w:r w:rsidR="00AA5D21" w:rsidRPr="00887BFB">
        <w:t>2</w:t>
      </w:r>
      <w:r w:rsidRPr="00887BFB">
        <w:t xml:space="preserve"> </w:t>
      </w:r>
      <w:r w:rsidR="00AA5D21" w:rsidRPr="00887BFB">
        <w:t xml:space="preserve">Quarterly </w:t>
      </w:r>
      <w:r w:rsidR="00F9260B">
        <w:t xml:space="preserve">Job </w:t>
      </w:r>
      <w:r w:rsidR="0091256A">
        <w:t xml:space="preserve">Creation </w:t>
      </w:r>
      <w:r w:rsidRPr="00887BFB">
        <w:t>Reporting Requirements</w:t>
      </w:r>
      <w:bookmarkEnd w:id="14"/>
    </w:p>
    <w:p w14:paraId="4269C38A" w14:textId="77777777" w:rsidR="00727127" w:rsidRDefault="00727127">
      <w:pPr>
        <w:spacing w:after="0"/>
        <w:jc w:val="both"/>
        <w:rPr>
          <w:rFonts w:cs="Arial"/>
          <w:szCs w:val="22"/>
        </w:rPr>
      </w:pPr>
    </w:p>
    <w:p w14:paraId="75222C8B" w14:textId="00CB584B" w:rsidR="007E771B" w:rsidRDefault="00D807BD" w:rsidP="007E771B">
      <w:pPr>
        <w:pStyle w:val="1Arial11BODY"/>
      </w:pPr>
      <w:r w:rsidRPr="006A5F54">
        <w:t xml:space="preserve">The Grant Recipient must document job creation </w:t>
      </w:r>
      <w:proofErr w:type="gramStart"/>
      <w:r w:rsidRPr="006A5F54">
        <w:t>during the course of</w:t>
      </w:r>
      <w:proofErr w:type="gramEnd"/>
      <w:r w:rsidRPr="006A5F54">
        <w:t xml:space="preserve"> the TCF </w:t>
      </w:r>
      <w:r w:rsidR="00205A96">
        <w:t>grant</w:t>
      </w:r>
      <w:r w:rsidRPr="006A5F54">
        <w:t xml:space="preserve">. </w:t>
      </w:r>
      <w:r w:rsidRPr="00A71D59">
        <w:t>Each quarter (due</w:t>
      </w:r>
      <w:r w:rsidRPr="00A71D59">
        <w:rPr>
          <w:b/>
        </w:rPr>
        <w:t xml:space="preserve"> </w:t>
      </w:r>
      <w:r w:rsidRPr="00A71D59">
        <w:t xml:space="preserve">May 20, August 20, November 20, and February 20), the Grant Recipient </w:t>
      </w:r>
      <w:proofErr w:type="gramStart"/>
      <w:r w:rsidRPr="00A71D59">
        <w:t xml:space="preserve">must </w:t>
      </w:r>
      <w:r w:rsidR="007E771B" w:rsidRPr="007E771B">
        <w:t xml:space="preserve"> </w:t>
      </w:r>
      <w:r w:rsidR="007E771B">
        <w:t>initiate</w:t>
      </w:r>
      <w:proofErr w:type="gramEnd"/>
      <w:r w:rsidR="007E771B">
        <w:t xml:space="preserve"> a new Performance Report:</w:t>
      </w:r>
    </w:p>
    <w:p w14:paraId="70A82916" w14:textId="49C66DA8" w:rsidR="007E771B" w:rsidRDefault="007E771B" w:rsidP="007E771B">
      <w:pPr>
        <w:pStyle w:val="1Arial11BODY"/>
        <w:numPr>
          <w:ilvl w:val="0"/>
          <w:numId w:val="12"/>
        </w:numPr>
      </w:pPr>
      <w:r>
        <w:t>On the Performance Report Selection page, select “Current Status” and save the page.</w:t>
      </w:r>
    </w:p>
    <w:p w14:paraId="1605F742" w14:textId="3098948B" w:rsidR="007E771B" w:rsidRDefault="007E771B" w:rsidP="007E771B">
      <w:pPr>
        <w:pStyle w:val="1Arial11BODY"/>
        <w:numPr>
          <w:ilvl w:val="0"/>
          <w:numId w:val="12"/>
        </w:numPr>
      </w:pPr>
      <w:r>
        <w:t>On the Current Status page, provide a response to each question</w:t>
      </w:r>
      <w:r w:rsidR="00D06BA7">
        <w:t>.  I</w:t>
      </w:r>
      <w:r>
        <w:t>nclud</w:t>
      </w:r>
      <w:r w:rsidR="00D06BA7">
        <w:t xml:space="preserve">e </w:t>
      </w:r>
      <w:r>
        <w:t xml:space="preserve">the </w:t>
      </w:r>
      <w:r w:rsidR="00D06BA7">
        <w:t xml:space="preserve">grant quarter and the </w:t>
      </w:r>
      <w:r>
        <w:t>total number of full</w:t>
      </w:r>
      <w:r w:rsidR="00B902DD">
        <w:t>-</w:t>
      </w:r>
      <w:r>
        <w:t>time and part</w:t>
      </w:r>
      <w:r w:rsidR="00B902DD">
        <w:t>-</w:t>
      </w:r>
      <w:r>
        <w:t xml:space="preserve">time </w:t>
      </w:r>
      <w:r w:rsidR="00D06BA7">
        <w:t>jobs created or retained to date in the narrative field.</w:t>
      </w:r>
    </w:p>
    <w:p w14:paraId="61313F59" w14:textId="77777777" w:rsidR="00D06BA7" w:rsidRDefault="00D06BA7" w:rsidP="00A71D59">
      <w:pPr>
        <w:pStyle w:val="3BULLETArial11"/>
      </w:pPr>
      <w:r>
        <w:t>Navigate to the Notes page in the Tools section of the navigation menu.  Attach the</w:t>
      </w:r>
      <w:r w:rsidRPr="00A71D59">
        <w:t xml:space="preserve"> </w:t>
      </w:r>
      <w:r w:rsidR="00D807BD" w:rsidRPr="00A71D59">
        <w:t xml:space="preserve">Texas Workforce Commission’s (TWC) Texas Employer’s Quarterly Report (first page). </w:t>
      </w:r>
    </w:p>
    <w:p w14:paraId="3BDD5652" w14:textId="55FFD9A8" w:rsidR="00D807BD" w:rsidRPr="00A71D59" w:rsidRDefault="00D06BA7" w:rsidP="00A71D59">
      <w:pPr>
        <w:pStyle w:val="3BULLETArial11"/>
      </w:pPr>
      <w:r>
        <w:t>Change the status of the report to Performance Statement Submitted</w:t>
      </w:r>
      <w:r w:rsidR="006C652C">
        <w:t>.</w:t>
      </w:r>
      <w:r w:rsidR="00D807BD" w:rsidRPr="00A71D59">
        <w:t xml:space="preserve"> </w:t>
      </w:r>
    </w:p>
    <w:p w14:paraId="354551D2" w14:textId="77777777" w:rsidR="00D807BD" w:rsidRPr="006A5F54" w:rsidRDefault="00D807BD" w:rsidP="00D807BD">
      <w:pPr>
        <w:spacing w:after="0"/>
        <w:jc w:val="both"/>
        <w:rPr>
          <w:rFonts w:cs="Arial"/>
          <w:szCs w:val="22"/>
        </w:rPr>
      </w:pPr>
    </w:p>
    <w:p w14:paraId="609AD0F6" w14:textId="7BFD7589" w:rsidR="0076369E" w:rsidRDefault="00D807BD" w:rsidP="00385DB7">
      <w:pPr>
        <w:pStyle w:val="1Arial11BODY"/>
      </w:pPr>
      <w:r w:rsidRPr="006A5F54">
        <w:t>In addition, the Grant Recipient must provide a current payroll report for the benefitting business(es) upon request from TDA.</w:t>
      </w:r>
      <w:r w:rsidR="005E1EA7" w:rsidRPr="006A5F54">
        <w:t xml:space="preserve"> </w:t>
      </w:r>
      <w:r w:rsidRPr="006A5F54">
        <w:t xml:space="preserve">Job creation documentation must be </w:t>
      </w:r>
      <w:r w:rsidRPr="00C90E90">
        <w:rPr>
          <w:b/>
        </w:rPr>
        <w:t>retained by</w:t>
      </w:r>
      <w:r w:rsidRPr="00C90E90">
        <w:t xml:space="preserve"> </w:t>
      </w:r>
      <w:r w:rsidRPr="00C90E90">
        <w:rPr>
          <w:b/>
        </w:rPr>
        <w:t>both</w:t>
      </w:r>
      <w:r w:rsidRPr="006A5F54">
        <w:t xml:space="preserve"> the Grant Recipient and the business.  </w:t>
      </w:r>
    </w:p>
    <w:p w14:paraId="4592F437" w14:textId="34AA4EE5" w:rsidR="00D070BC" w:rsidRDefault="00D070BC" w:rsidP="00385DB7">
      <w:pPr>
        <w:pStyle w:val="1Arial11BODY"/>
        <w:rPr>
          <w:b/>
          <w:u w:val="single"/>
        </w:rPr>
      </w:pPr>
    </w:p>
    <w:p w14:paraId="04A181B5" w14:textId="77777777" w:rsidR="008F16D4" w:rsidRDefault="008F16D4" w:rsidP="00385DB7">
      <w:pPr>
        <w:pStyle w:val="1Arial11BODY"/>
        <w:rPr>
          <w:b/>
          <w:u w:val="single"/>
        </w:rPr>
      </w:pPr>
    </w:p>
    <w:p w14:paraId="2E4F475C" w14:textId="2A40B207" w:rsidR="00581243" w:rsidRPr="00727D5B" w:rsidRDefault="00581243" w:rsidP="00353077">
      <w:pPr>
        <w:pStyle w:val="4Arial16"/>
      </w:pPr>
      <w:bookmarkStart w:id="15" w:name="_Toc97206099"/>
      <w:r w:rsidRPr="00727D5B">
        <w:t xml:space="preserve">D.1.3 </w:t>
      </w:r>
      <w:r w:rsidR="007045B3">
        <w:t>Grant Agreement</w:t>
      </w:r>
      <w:r w:rsidR="007045B3" w:rsidRPr="00727D5B">
        <w:t xml:space="preserve"> </w:t>
      </w:r>
      <w:r w:rsidRPr="00727D5B">
        <w:t>Special Conditions Prior to Release of Funds</w:t>
      </w:r>
      <w:bookmarkEnd w:id="15"/>
    </w:p>
    <w:p w14:paraId="32714DAB" w14:textId="77777777" w:rsidR="00213405" w:rsidRDefault="00213405" w:rsidP="00581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szCs w:val="22"/>
        </w:rPr>
      </w:pPr>
    </w:p>
    <w:p w14:paraId="60A2A80A" w14:textId="0EFA8539" w:rsidR="00581243" w:rsidRDefault="00581243" w:rsidP="00385DB7">
      <w:pPr>
        <w:pStyle w:val="1Arial11BODY"/>
      </w:pPr>
      <w:r w:rsidRPr="00414FD7">
        <w:t xml:space="preserve">In addition to the items listed </w:t>
      </w:r>
      <w:r w:rsidRPr="00385DB7">
        <w:t xml:space="preserve">in </w:t>
      </w:r>
      <w:r w:rsidRPr="008B262C">
        <w:rPr>
          <w:i/>
          <w:iCs/>
        </w:rPr>
        <w:t>Chapter 2</w:t>
      </w:r>
      <w:r w:rsidRPr="00950578">
        <w:t>,</w:t>
      </w:r>
      <w:r w:rsidRPr="00385DB7">
        <w:t xml:space="preserve"> the</w:t>
      </w:r>
      <w:r w:rsidRPr="00414FD7">
        <w:t xml:space="preserve"> following documentation must be </w:t>
      </w:r>
      <w:r w:rsidR="00D06BA7">
        <w:t xml:space="preserve">uploaded to the </w:t>
      </w:r>
      <w:r w:rsidR="006C652C">
        <w:t>Agreement</w:t>
      </w:r>
      <w:r w:rsidR="00D06BA7">
        <w:t xml:space="preserve"> Special</w:t>
      </w:r>
      <w:r w:rsidR="006C652C">
        <w:t xml:space="preserve"> Conditions</w:t>
      </w:r>
      <w:r w:rsidR="00D06BA7" w:rsidRPr="00414FD7">
        <w:t xml:space="preserve"> </w:t>
      </w:r>
      <w:r w:rsidR="006C652C">
        <w:t xml:space="preserve">section of the TDA-GO Grant Overview page </w:t>
      </w:r>
      <w:r w:rsidRPr="00414FD7">
        <w:t>prior to the release of TxCDBG grant funds for any activity:</w:t>
      </w:r>
    </w:p>
    <w:p w14:paraId="5B1572B4" w14:textId="3BD5848B" w:rsidR="00581243" w:rsidRPr="006A5F54" w:rsidRDefault="00581243" w:rsidP="00385DB7">
      <w:pPr>
        <w:pStyle w:val="3BULLETArial11"/>
      </w:pPr>
      <w:r w:rsidRPr="00414FD7">
        <w:t xml:space="preserve">Starting </w:t>
      </w:r>
      <w:r w:rsidR="00385DB7">
        <w:t>p</w:t>
      </w:r>
      <w:r w:rsidRPr="00414FD7">
        <w:t xml:space="preserve">ayrolls for the </w:t>
      </w:r>
      <w:r w:rsidR="00385DB7">
        <w:t>b</w:t>
      </w:r>
      <w:r w:rsidRPr="00414FD7">
        <w:t xml:space="preserve">enefitting </w:t>
      </w:r>
      <w:r w:rsidR="00385DB7">
        <w:t>b</w:t>
      </w:r>
      <w:r w:rsidRPr="00414FD7">
        <w:t>usiness</w:t>
      </w:r>
      <w:r>
        <w:t xml:space="preserve">(es) and/or other company </w:t>
      </w:r>
      <w:r w:rsidR="00174212" w:rsidRPr="004D528F">
        <w:t xml:space="preserve">facilities operating within </w:t>
      </w:r>
      <w:proofErr w:type="gramStart"/>
      <w:r w:rsidR="00174212" w:rsidRPr="004D528F">
        <w:t xml:space="preserve">a </w:t>
      </w:r>
      <w:r w:rsidRPr="004D528F">
        <w:t xml:space="preserve"> </w:t>
      </w:r>
      <w:r w:rsidR="00011A36" w:rsidRPr="004D528F">
        <w:t>50</w:t>
      </w:r>
      <w:proofErr w:type="gramEnd"/>
      <w:r w:rsidR="00950578">
        <w:t>-</w:t>
      </w:r>
      <w:r w:rsidR="00011A36" w:rsidRPr="004D528F">
        <w:t>mile</w:t>
      </w:r>
      <w:r w:rsidR="00174212" w:rsidRPr="004D528F">
        <w:t>-</w:t>
      </w:r>
      <w:r w:rsidR="00011A36" w:rsidRPr="004D528F">
        <w:t>radius</w:t>
      </w:r>
      <w:r w:rsidR="00174212" w:rsidRPr="004D528F">
        <w:t xml:space="preserve"> of the company location as identified in the </w:t>
      </w:r>
      <w:r w:rsidR="007045B3">
        <w:t>grant agreement</w:t>
      </w:r>
      <w:r w:rsidR="005C14E4">
        <w:t>,</w:t>
      </w:r>
      <w:r w:rsidR="00174212" w:rsidRPr="004D528F">
        <w:t xml:space="preserve"> or as </w:t>
      </w:r>
      <w:r w:rsidR="005C14E4">
        <w:t xml:space="preserve">otherwise </w:t>
      </w:r>
      <w:r w:rsidR="00174212" w:rsidRPr="006A5F54">
        <w:t>specified</w:t>
      </w:r>
      <w:r w:rsidR="00165E47" w:rsidRPr="006A5F54">
        <w:t xml:space="preserve"> </w:t>
      </w:r>
      <w:r w:rsidR="00A63656" w:rsidRPr="006A5F54">
        <w:t>by TDA</w:t>
      </w:r>
      <w:r w:rsidR="00385DB7">
        <w:t>.</w:t>
      </w:r>
    </w:p>
    <w:p w14:paraId="60DE52E2" w14:textId="3116B787" w:rsidR="00581243" w:rsidRPr="006A5F54" w:rsidRDefault="00581243" w:rsidP="00385DB7">
      <w:pPr>
        <w:pStyle w:val="3BULLETArial11"/>
      </w:pPr>
      <w:r w:rsidRPr="006A5F54">
        <w:t xml:space="preserve">Agreement between Grant Recipient and </w:t>
      </w:r>
      <w:r w:rsidR="00385DB7">
        <w:t>b</w:t>
      </w:r>
      <w:r w:rsidRPr="006A5F54">
        <w:t xml:space="preserve">enefitting </w:t>
      </w:r>
      <w:r w:rsidR="00385DB7">
        <w:t>b</w:t>
      </w:r>
      <w:r w:rsidRPr="006A5F54">
        <w:t>usiness(es)</w:t>
      </w:r>
      <w:r w:rsidR="00D807BD" w:rsidRPr="006A5F54">
        <w:t xml:space="preserve">, including </w:t>
      </w:r>
      <w:r w:rsidR="00385DB7">
        <w:t xml:space="preserve">a </w:t>
      </w:r>
      <w:r w:rsidR="00D807BD" w:rsidRPr="006A5F54">
        <w:t>checklist showing page numbers of required clauses</w:t>
      </w:r>
      <w:r w:rsidR="00385DB7">
        <w:t>. S</w:t>
      </w:r>
      <w:r w:rsidR="00DC4D6B" w:rsidRPr="006A5F54">
        <w:t xml:space="preserve">ee </w:t>
      </w:r>
      <w:r w:rsidR="00385DB7" w:rsidRPr="00385DB7">
        <w:rPr>
          <w:i/>
          <w:iCs/>
        </w:rPr>
        <w:t>TCF Contractor-Company Agreement Certification</w:t>
      </w:r>
      <w:r w:rsidR="00385DB7" w:rsidRPr="006A5F54">
        <w:rPr>
          <w:b/>
        </w:rPr>
        <w:t xml:space="preserve"> </w:t>
      </w:r>
      <w:r w:rsidR="00385DB7" w:rsidRPr="00385DB7">
        <w:rPr>
          <w:b/>
        </w:rPr>
        <w:t>(</w:t>
      </w:r>
      <w:r w:rsidR="00DC4D6B" w:rsidRPr="00385DB7">
        <w:rPr>
          <w:b/>
        </w:rPr>
        <w:t>Form D1</w:t>
      </w:r>
      <w:r w:rsidR="00165E47" w:rsidRPr="00385DB7">
        <w:rPr>
          <w:b/>
        </w:rPr>
        <w:t>)</w:t>
      </w:r>
      <w:r w:rsidR="00723A48">
        <w:rPr>
          <w:b/>
        </w:rPr>
        <w:t>.</w:t>
      </w:r>
    </w:p>
    <w:p w14:paraId="4C1E8CBB" w14:textId="5EE5CDD8" w:rsidR="00581243" w:rsidRDefault="00581243" w:rsidP="00385DB7">
      <w:pPr>
        <w:pStyle w:val="3BULLETArial11"/>
      </w:pPr>
      <w:r w:rsidRPr="006A5F54">
        <w:t xml:space="preserve">Repayment </w:t>
      </w:r>
      <w:r w:rsidR="00723A48">
        <w:t>a</w:t>
      </w:r>
      <w:r w:rsidRPr="006A5F54">
        <w:t>greement between Grant Recipient and TDA</w:t>
      </w:r>
      <w:r w:rsidR="00723A48">
        <w:t>, i</w:t>
      </w:r>
      <w:r w:rsidRPr="006A5F54">
        <w:t>f applicable</w:t>
      </w:r>
      <w:r w:rsidR="00723A48">
        <w:t>.</w:t>
      </w:r>
    </w:p>
    <w:p w14:paraId="4B09B999" w14:textId="62A5FE49" w:rsidR="00581243" w:rsidRPr="00414FD7" w:rsidRDefault="00581243" w:rsidP="00385DB7">
      <w:pPr>
        <w:pStyle w:val="3BULLETArial11"/>
      </w:pPr>
      <w:r w:rsidRPr="00414FD7">
        <w:t xml:space="preserve">Repayment </w:t>
      </w:r>
      <w:r w:rsidR="00723A48">
        <w:t>a</w:t>
      </w:r>
      <w:r w:rsidRPr="00414FD7">
        <w:t>greement</w:t>
      </w:r>
      <w:r>
        <w:t xml:space="preserve"> between Grant Recipient and </w:t>
      </w:r>
      <w:r w:rsidR="00723A48">
        <w:t>b</w:t>
      </w:r>
      <w:r>
        <w:t xml:space="preserve">enefitting </w:t>
      </w:r>
      <w:r w:rsidR="00723A48">
        <w:t>b</w:t>
      </w:r>
      <w:r>
        <w:t>usiness(es)</w:t>
      </w:r>
      <w:r w:rsidR="00723A48">
        <w:t xml:space="preserve">, </w:t>
      </w:r>
      <w:r>
        <w:t>if applicable</w:t>
      </w:r>
      <w:r w:rsidR="00723A48">
        <w:t>.</w:t>
      </w:r>
    </w:p>
    <w:p w14:paraId="68DA2A81" w14:textId="685D4587" w:rsidR="00581243" w:rsidRDefault="00581243" w:rsidP="00723A48">
      <w:pPr>
        <w:pStyle w:val="1Arial11BODY"/>
      </w:pPr>
    </w:p>
    <w:p w14:paraId="149D8097" w14:textId="6E9FDF1A" w:rsidR="00581243" w:rsidRPr="00414FD7" w:rsidRDefault="00581243" w:rsidP="00723A48">
      <w:pPr>
        <w:pStyle w:val="1Arial11BODY"/>
      </w:pPr>
      <w:r w:rsidRPr="00414FD7">
        <w:t xml:space="preserve">In addition to the items listed in </w:t>
      </w:r>
      <w:r w:rsidRPr="008B262C">
        <w:rPr>
          <w:bCs/>
          <w:i/>
          <w:iCs/>
        </w:rPr>
        <w:t>Chapter 2</w:t>
      </w:r>
      <w:r w:rsidRPr="008B262C">
        <w:rPr>
          <w:i/>
          <w:iCs/>
        </w:rPr>
        <w:t>,</w:t>
      </w:r>
      <w:r w:rsidRPr="00414FD7">
        <w:t xml:space="preserve"> the following documentation must be submitted prior to the release of TxCDBG grant funds for construction</w:t>
      </w:r>
      <w:r>
        <w:t xml:space="preserve"> or real estate</w:t>
      </w:r>
      <w:r w:rsidRPr="00414FD7">
        <w:t xml:space="preserve"> activities</w:t>
      </w:r>
      <w:r w:rsidR="00723A48">
        <w:t xml:space="preserve"> (if applicable)</w:t>
      </w:r>
      <w:r w:rsidRPr="00414FD7">
        <w:t>:</w:t>
      </w:r>
    </w:p>
    <w:p w14:paraId="2E429F06" w14:textId="668FE3FC" w:rsidR="00581243" w:rsidRPr="00825596" w:rsidRDefault="00581243" w:rsidP="00921DEF">
      <w:pPr>
        <w:pStyle w:val="3BULLETArial11"/>
      </w:pPr>
      <w:r w:rsidRPr="002652E6">
        <w:t xml:space="preserve">Loan </w:t>
      </w:r>
      <w:r w:rsidR="00723A48">
        <w:t>a</w:t>
      </w:r>
      <w:r w:rsidRPr="002652E6">
        <w:t xml:space="preserve">greement between </w:t>
      </w:r>
      <w:r w:rsidR="00723A48">
        <w:t>b</w:t>
      </w:r>
      <w:r w:rsidRPr="002652E6">
        <w:t xml:space="preserve">enefitting </w:t>
      </w:r>
      <w:r w:rsidR="00723A48">
        <w:t>b</w:t>
      </w:r>
      <w:r w:rsidRPr="002652E6">
        <w:t>usiness(es) and a lender for private funding required to complete the project</w:t>
      </w:r>
      <w:r w:rsidR="00723A48">
        <w:t>.</w:t>
      </w:r>
    </w:p>
    <w:p w14:paraId="4CDB7A2D" w14:textId="2404B0D1" w:rsidR="00581243" w:rsidRPr="00414FD7" w:rsidRDefault="00581243" w:rsidP="00723A48">
      <w:pPr>
        <w:pStyle w:val="3BULLETArial11"/>
      </w:pPr>
      <w:r>
        <w:t xml:space="preserve">For Infrastructure Improvements: Evidence of the </w:t>
      </w:r>
      <w:r w:rsidR="00723A48">
        <w:t>s</w:t>
      </w:r>
      <w:r w:rsidRPr="00414FD7">
        <w:t xml:space="preserve">tart of </w:t>
      </w:r>
      <w:r w:rsidR="00723A48">
        <w:t>b</w:t>
      </w:r>
      <w:r w:rsidRPr="00414FD7">
        <w:t xml:space="preserve">uilding </w:t>
      </w:r>
      <w:r w:rsidR="00723A48">
        <w:t>c</w:t>
      </w:r>
      <w:r w:rsidRPr="00414FD7">
        <w:t>onstruction</w:t>
      </w:r>
      <w:r w:rsidR="00D070BC">
        <w:t xml:space="preserve"> for the business location</w:t>
      </w:r>
      <w:r w:rsidR="00723A48">
        <w:t>.</w:t>
      </w:r>
    </w:p>
    <w:p w14:paraId="1AEAF7C0" w14:textId="2203C5B2" w:rsidR="00581243" w:rsidRPr="008A1F94" w:rsidRDefault="00581243" w:rsidP="00723A48">
      <w:pPr>
        <w:pStyle w:val="3BULLETArial11"/>
      </w:pPr>
      <w:r>
        <w:t xml:space="preserve">For </w:t>
      </w:r>
      <w:r w:rsidR="00FA0333">
        <w:t>r</w:t>
      </w:r>
      <w:r>
        <w:t xml:space="preserve">eal </w:t>
      </w:r>
      <w:r w:rsidR="00FA0333">
        <w:t>e</w:t>
      </w:r>
      <w:r>
        <w:t xml:space="preserve">state </w:t>
      </w:r>
      <w:r w:rsidR="00FA0333">
        <w:t>i</w:t>
      </w:r>
      <w:r>
        <w:t>mprovements:</w:t>
      </w:r>
    </w:p>
    <w:p w14:paraId="432F4DB4" w14:textId="69E81BC6" w:rsidR="00581243" w:rsidRPr="00414FD7" w:rsidRDefault="00581243" w:rsidP="002B0AD1">
      <w:pPr>
        <w:pStyle w:val="3BULLETArial11"/>
        <w:numPr>
          <w:ilvl w:val="0"/>
          <w:numId w:val="17"/>
        </w:numPr>
      </w:pPr>
      <w:r w:rsidRPr="00414FD7">
        <w:t>Tri-</w:t>
      </w:r>
      <w:r w:rsidR="00723A48">
        <w:t>p</w:t>
      </w:r>
      <w:r w:rsidRPr="00414FD7">
        <w:t xml:space="preserve">arty </w:t>
      </w:r>
      <w:r w:rsidR="00723A48">
        <w:t>a</w:t>
      </w:r>
      <w:r w:rsidRPr="00414FD7">
        <w:t xml:space="preserve">greement </w:t>
      </w:r>
      <w:r>
        <w:t xml:space="preserve">between Grant Recipient, </w:t>
      </w:r>
      <w:r w:rsidR="00723A48">
        <w:t>b</w:t>
      </w:r>
      <w:r>
        <w:t xml:space="preserve">enefitting </w:t>
      </w:r>
      <w:r w:rsidR="00723A48">
        <w:t>b</w:t>
      </w:r>
      <w:r>
        <w:t>usiness(es), and lender</w:t>
      </w:r>
      <w:r w:rsidR="00723A48">
        <w:t>.</w:t>
      </w:r>
    </w:p>
    <w:p w14:paraId="08C4BAC6" w14:textId="087E7990" w:rsidR="00581243" w:rsidRPr="00414FD7" w:rsidRDefault="00581243" w:rsidP="002B0AD1">
      <w:pPr>
        <w:pStyle w:val="3BULLETArial11"/>
        <w:numPr>
          <w:ilvl w:val="0"/>
          <w:numId w:val="17"/>
        </w:numPr>
      </w:pPr>
      <w:r w:rsidRPr="00414FD7">
        <w:t>Appraisal</w:t>
      </w:r>
      <w:r>
        <w:t xml:space="preserve"> for property to be purchased</w:t>
      </w:r>
      <w:r w:rsidR="00723A48">
        <w:t>.</w:t>
      </w:r>
    </w:p>
    <w:p w14:paraId="7E3E033C" w14:textId="7F996E71" w:rsidR="00581243" w:rsidRPr="008A1F94" w:rsidRDefault="00581243" w:rsidP="002B0AD1">
      <w:pPr>
        <w:pStyle w:val="3BULLETArial11"/>
        <w:numPr>
          <w:ilvl w:val="0"/>
          <w:numId w:val="17"/>
        </w:numPr>
      </w:pPr>
      <w:r>
        <w:t xml:space="preserve">Evidence of </w:t>
      </w:r>
      <w:r w:rsidR="00723A48">
        <w:t>f</w:t>
      </w:r>
      <w:r w:rsidRPr="00414FD7">
        <w:t xml:space="preserve">lood </w:t>
      </w:r>
      <w:r w:rsidR="00723A48">
        <w:t>i</w:t>
      </w:r>
      <w:r w:rsidRPr="00414FD7">
        <w:t>nsurance</w:t>
      </w:r>
      <w:r w:rsidRPr="00D45BF8">
        <w:t xml:space="preserve"> </w:t>
      </w:r>
      <w:r>
        <w:t>for property to be purchased</w:t>
      </w:r>
      <w:r w:rsidR="00723A48">
        <w:t>.</w:t>
      </w:r>
    </w:p>
    <w:p w14:paraId="2C0F15AD" w14:textId="1A648466" w:rsidR="00581243" w:rsidRPr="00414FD7" w:rsidRDefault="00581243" w:rsidP="002B0AD1">
      <w:pPr>
        <w:pStyle w:val="3BULLETArial11"/>
        <w:numPr>
          <w:ilvl w:val="0"/>
          <w:numId w:val="17"/>
        </w:numPr>
      </w:pPr>
      <w:r>
        <w:t>Evidence of the o</w:t>
      </w:r>
      <w:r w:rsidRPr="00414FD7">
        <w:t xml:space="preserve">wner's </w:t>
      </w:r>
      <w:r w:rsidR="00723A48">
        <w:t>t</w:t>
      </w:r>
      <w:r w:rsidRPr="00414FD7">
        <w:t xml:space="preserve">itle </w:t>
      </w:r>
      <w:r w:rsidR="00723A48">
        <w:t>i</w:t>
      </w:r>
      <w:r w:rsidRPr="00414FD7">
        <w:t>nsurance</w:t>
      </w:r>
      <w:r>
        <w:t xml:space="preserve"> commitment for property to be purchased</w:t>
      </w:r>
      <w:r w:rsidR="00723A48">
        <w:t>.</w:t>
      </w:r>
    </w:p>
    <w:p w14:paraId="2E710C50" w14:textId="77777777" w:rsidR="00C2414F" w:rsidRPr="00C2414F" w:rsidRDefault="00C2414F" w:rsidP="006823FA">
      <w:pPr>
        <w:pStyle w:val="3BULLETArial11"/>
        <w:numPr>
          <w:ilvl w:val="0"/>
          <w:numId w:val="0"/>
        </w:numPr>
      </w:pPr>
    </w:p>
    <w:p w14:paraId="4234FAB7" w14:textId="02101E87" w:rsidR="00B57216" w:rsidRDefault="00B57216" w:rsidP="00084A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b/>
          <w:sz w:val="28"/>
          <w:szCs w:val="28"/>
          <w:u w:val="single"/>
        </w:rPr>
      </w:pPr>
    </w:p>
    <w:p w14:paraId="3F6FD1BF" w14:textId="3FCE68C7" w:rsidR="00B734FA" w:rsidRDefault="00B734FA" w:rsidP="00084A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b/>
          <w:sz w:val="28"/>
          <w:szCs w:val="28"/>
          <w:u w:val="single"/>
        </w:rPr>
      </w:pPr>
    </w:p>
    <w:p w14:paraId="6C966358" w14:textId="77777777" w:rsidR="00B734FA" w:rsidRDefault="00B734FA" w:rsidP="00084A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b/>
          <w:sz w:val="28"/>
          <w:szCs w:val="28"/>
          <w:u w:val="single"/>
        </w:rPr>
      </w:pPr>
    </w:p>
    <w:p w14:paraId="05830DAF" w14:textId="77777777" w:rsidR="00084AAC" w:rsidRDefault="00084AAC" w:rsidP="00353077">
      <w:pPr>
        <w:pStyle w:val="4Arial16"/>
      </w:pPr>
      <w:bookmarkStart w:id="16" w:name="_Toc97206100"/>
      <w:r>
        <w:lastRenderedPageBreak/>
        <w:t>D.1.</w:t>
      </w:r>
      <w:r w:rsidR="00A26E5D">
        <w:t>4</w:t>
      </w:r>
      <w:r>
        <w:t xml:space="preserve"> Funds Committed by the Business</w:t>
      </w:r>
      <w:bookmarkEnd w:id="16"/>
      <w:r w:rsidR="00CB3777">
        <w:t xml:space="preserve"> </w:t>
      </w:r>
    </w:p>
    <w:p w14:paraId="7EFD0E9C" w14:textId="77777777" w:rsidR="00C2414F" w:rsidRDefault="00C2414F" w:rsidP="00C2414F">
      <w:pPr>
        <w:pStyle w:val="1Arial11BODY"/>
      </w:pPr>
    </w:p>
    <w:p w14:paraId="1FA162D9" w14:textId="1FEFB76F" w:rsidR="00C2414F" w:rsidRDefault="003B179C" w:rsidP="00C2414F">
      <w:pPr>
        <w:pStyle w:val="1Arial11BODY"/>
      </w:pPr>
      <w:r>
        <w:t xml:space="preserve">TCF </w:t>
      </w:r>
      <w:r w:rsidR="00C2414F">
        <w:t>r</w:t>
      </w:r>
      <w:r>
        <w:t xml:space="preserve">eal </w:t>
      </w:r>
      <w:r w:rsidR="00C2414F">
        <w:t>e</w:t>
      </w:r>
      <w:r>
        <w:t xml:space="preserve">state and </w:t>
      </w:r>
      <w:r w:rsidR="00C2414F">
        <w:t>i</w:t>
      </w:r>
      <w:r>
        <w:t>nfrastructure programs often include private investment which funds a project separate from the infrastructure co</w:t>
      </w:r>
      <w:r w:rsidR="0045745B">
        <w:t>nstruction funded by the grant.  Work completed on private property and entirely with private funds</w:t>
      </w:r>
      <w:r>
        <w:t xml:space="preserve"> may be excluded from </w:t>
      </w:r>
      <w:r w:rsidR="007B193C">
        <w:t>many</w:t>
      </w:r>
      <w:r w:rsidR="00B562C5">
        <w:t xml:space="preserve"> </w:t>
      </w:r>
      <w:r>
        <w:t>federal and program requirements</w:t>
      </w:r>
      <w:r w:rsidR="007B193C">
        <w:t xml:space="preserve">; </w:t>
      </w:r>
      <w:r w:rsidR="00394B8C">
        <w:t xml:space="preserve">however, </w:t>
      </w:r>
      <w:r w:rsidR="007B193C">
        <w:t>note that some federal regulations still apply</w:t>
      </w:r>
      <w:r w:rsidR="00394B8C">
        <w:t>.</w:t>
      </w:r>
    </w:p>
    <w:p w14:paraId="06D672C9" w14:textId="77777777" w:rsidR="0041335B" w:rsidRDefault="0041335B" w:rsidP="00C2414F">
      <w:pPr>
        <w:pStyle w:val="1Arial11BODY"/>
      </w:pPr>
    </w:p>
    <w:p w14:paraId="152CB140" w14:textId="48A57AAA" w:rsidR="00862A25" w:rsidRPr="00C2414F" w:rsidRDefault="001C53C8" w:rsidP="00C2414F">
      <w:pPr>
        <w:pStyle w:val="2BOLDArial11"/>
      </w:pPr>
      <w:r w:rsidRPr="00862A25">
        <w:t xml:space="preserve">Following are </w:t>
      </w:r>
      <w:r w:rsidR="00C2414F">
        <w:t>E</w:t>
      </w:r>
      <w:r w:rsidRPr="00862A25">
        <w:t xml:space="preserve">xamples of </w:t>
      </w:r>
      <w:r w:rsidR="00C2414F">
        <w:t>F</w:t>
      </w:r>
      <w:r w:rsidRPr="00862A25">
        <w:t xml:space="preserve">ederal </w:t>
      </w:r>
      <w:r w:rsidR="00C2414F">
        <w:t>R</w:t>
      </w:r>
      <w:r w:rsidRPr="00862A25">
        <w:t xml:space="preserve">equirements </w:t>
      </w:r>
      <w:r w:rsidR="00C2414F">
        <w:t>T</w:t>
      </w:r>
      <w:r w:rsidRPr="00862A25">
        <w:t xml:space="preserve">hat </w:t>
      </w:r>
      <w:r w:rsidR="00C2414F">
        <w:t>D</w:t>
      </w:r>
      <w:r w:rsidRPr="00862A25">
        <w:t xml:space="preserve">o </w:t>
      </w:r>
      <w:r w:rsidR="00C2414F">
        <w:t>A</w:t>
      </w:r>
      <w:r w:rsidRPr="00862A25">
        <w:t>pply</w:t>
      </w:r>
    </w:p>
    <w:p w14:paraId="58C6F8F1" w14:textId="4A9B3B03" w:rsidR="00343E26" w:rsidRPr="00C2414F" w:rsidRDefault="00862A25" w:rsidP="002B0AD1">
      <w:pPr>
        <w:pStyle w:val="3BULLETArial11"/>
        <w:rPr>
          <w:color w:val="1F497D"/>
        </w:rPr>
      </w:pPr>
      <w:r w:rsidRPr="00862A25">
        <w:t xml:space="preserve">The </w:t>
      </w:r>
      <w:r w:rsidR="00C2414F">
        <w:t>e</w:t>
      </w:r>
      <w:r w:rsidRPr="00862A25">
        <w:t xml:space="preserve">nvironmental review must include the </w:t>
      </w:r>
      <w:proofErr w:type="gramStart"/>
      <w:r w:rsidRPr="00862A25">
        <w:t>privately</w:t>
      </w:r>
      <w:r w:rsidR="00C2414F">
        <w:t>-f</w:t>
      </w:r>
      <w:r w:rsidRPr="00862A25">
        <w:t>unded</w:t>
      </w:r>
      <w:proofErr w:type="gramEnd"/>
      <w:r w:rsidRPr="00862A25">
        <w:t xml:space="preserve"> work in order to comply with federal aggregation requirements as described in </w:t>
      </w:r>
      <w:r w:rsidRPr="00C33A93">
        <w:rPr>
          <w:bCs/>
          <w:i/>
          <w:iCs/>
        </w:rPr>
        <w:t>Chapter 3</w:t>
      </w:r>
      <w:r w:rsidR="00CE4756" w:rsidRPr="00C2414F">
        <w:rPr>
          <w:bCs/>
          <w:i/>
          <w:iCs/>
          <w:color w:val="1F497D"/>
        </w:rPr>
        <w:t>.</w:t>
      </w:r>
      <w:r w:rsidRPr="00862A25">
        <w:rPr>
          <w:color w:val="1F497D"/>
        </w:rPr>
        <w:t xml:space="preserve"> </w:t>
      </w:r>
      <w:r w:rsidRPr="00862A25">
        <w:t xml:space="preserve">The scope of the </w:t>
      </w:r>
      <w:r w:rsidR="00C2414F">
        <w:t>e</w:t>
      </w:r>
      <w:r w:rsidRPr="00862A25">
        <w:t xml:space="preserve">nvironmental </w:t>
      </w:r>
      <w:r w:rsidR="00C2414F">
        <w:t>r</w:t>
      </w:r>
      <w:r w:rsidRPr="00862A25">
        <w:t xml:space="preserve">eview for the TCF </w:t>
      </w:r>
      <w:r w:rsidR="00C2414F">
        <w:t>p</w:t>
      </w:r>
      <w:r w:rsidRPr="00862A25">
        <w:t>roject must include</w:t>
      </w:r>
    </w:p>
    <w:p w14:paraId="644918FB" w14:textId="1A19BE04" w:rsidR="00862A25" w:rsidRPr="00BF0E00" w:rsidRDefault="00921DEF" w:rsidP="002B0AD1">
      <w:pPr>
        <w:pStyle w:val="3BULLETArial11"/>
        <w:numPr>
          <w:ilvl w:val="0"/>
          <w:numId w:val="18"/>
        </w:numPr>
      </w:pPr>
      <w:r>
        <w:t>a</w:t>
      </w:r>
      <w:r w:rsidR="00862A25" w:rsidRPr="00BF0E00">
        <w:t>ll activities conducted at the location where jobs will be created, including any acquisition, construction, or rehabilitation of buildings required to provide the jobs</w:t>
      </w:r>
      <w:r w:rsidR="00104B61">
        <w:t xml:space="preserve">, whither publicly or privately </w:t>
      </w:r>
      <w:proofErr w:type="gramStart"/>
      <w:r w:rsidR="00104B61">
        <w:t>funded</w:t>
      </w:r>
      <w:r w:rsidR="00862A25">
        <w:t>;</w:t>
      </w:r>
      <w:proofErr w:type="gramEnd"/>
    </w:p>
    <w:p w14:paraId="63503072" w14:textId="2DA619A5" w:rsidR="00862A25" w:rsidRDefault="00921DEF" w:rsidP="002B0AD1">
      <w:pPr>
        <w:pStyle w:val="3BULLETArial11"/>
        <w:numPr>
          <w:ilvl w:val="0"/>
          <w:numId w:val="18"/>
        </w:numPr>
      </w:pPr>
      <w:r>
        <w:t>a</w:t>
      </w:r>
      <w:r w:rsidR="00862A25" w:rsidRPr="00BF0E00">
        <w:t xml:space="preserve">ll sites included in the TCF project, whether public or private; </w:t>
      </w:r>
      <w:r w:rsidR="00862A25">
        <w:t>and</w:t>
      </w:r>
    </w:p>
    <w:p w14:paraId="165F6866" w14:textId="5B3C6B28" w:rsidR="00862A25" w:rsidRDefault="00921DEF" w:rsidP="002B0AD1">
      <w:pPr>
        <w:pStyle w:val="3BULLETArial11"/>
        <w:numPr>
          <w:ilvl w:val="0"/>
          <w:numId w:val="18"/>
        </w:numPr>
      </w:pPr>
      <w:r>
        <w:t>a</w:t>
      </w:r>
      <w:r w:rsidR="00862A25" w:rsidRPr="00862A25">
        <w:t>ll other activities conducted as part of the same overall project.</w:t>
      </w:r>
    </w:p>
    <w:p w14:paraId="02933231" w14:textId="77777777" w:rsidR="00C2414F" w:rsidRDefault="00C2414F" w:rsidP="00C2414F">
      <w:pPr>
        <w:pStyle w:val="3BULLETArial11"/>
        <w:numPr>
          <w:ilvl w:val="0"/>
          <w:numId w:val="0"/>
        </w:numPr>
        <w:ind w:left="720" w:hanging="360"/>
      </w:pPr>
    </w:p>
    <w:p w14:paraId="0CCADCC9" w14:textId="0FFF7EDA" w:rsidR="001E53C6" w:rsidRDefault="001E53C6" w:rsidP="00C2414F">
      <w:pPr>
        <w:pStyle w:val="3BULLETArial11"/>
      </w:pPr>
      <w:r w:rsidRPr="006A5F54">
        <w:t>In addition to the site-specific analysis, t</w:t>
      </w:r>
      <w:r w:rsidR="0041335B" w:rsidRPr="006A5F54">
        <w:t xml:space="preserve">he </w:t>
      </w:r>
      <w:r w:rsidR="00104B61">
        <w:t>Grant Recipient</w:t>
      </w:r>
      <w:r w:rsidR="00C2414F">
        <w:t xml:space="preserve"> </w:t>
      </w:r>
      <w:r w:rsidRPr="006A5F54">
        <w:t>must consider th</w:t>
      </w:r>
      <w:r w:rsidR="0076369E">
        <w:t xml:space="preserve">e wider context of the project. </w:t>
      </w:r>
      <w:r w:rsidRPr="006A5F54">
        <w:t xml:space="preserve">The </w:t>
      </w:r>
      <w:r w:rsidR="00104B61">
        <w:t>Grant Recipient, as the Responsible Entity,</w:t>
      </w:r>
      <w:r w:rsidR="00104B61" w:rsidRPr="006A5F54">
        <w:t xml:space="preserve"> </w:t>
      </w:r>
      <w:r w:rsidRPr="006A5F54">
        <w:t>determines how to evaluate the cumulative impact on the environment of the grant-funded project along with ot</w:t>
      </w:r>
      <w:r w:rsidR="00AB1ED3">
        <w:t>her existing local conditions.</w:t>
      </w:r>
    </w:p>
    <w:p w14:paraId="4CD0A7E0" w14:textId="77777777" w:rsidR="00C2414F" w:rsidRPr="006A5F54" w:rsidRDefault="00C2414F" w:rsidP="00C2414F">
      <w:pPr>
        <w:tabs>
          <w:tab w:val="left" w:pos="9900"/>
        </w:tabs>
        <w:spacing w:after="0" w:line="280" w:lineRule="exact"/>
        <w:ind w:left="720" w:right="36"/>
        <w:jc w:val="both"/>
        <w:rPr>
          <w:rFonts w:cs="Arial"/>
          <w:szCs w:val="22"/>
        </w:rPr>
      </w:pPr>
    </w:p>
    <w:p w14:paraId="7936356D" w14:textId="2F70EACE" w:rsidR="00C2414F" w:rsidRPr="00921DEF" w:rsidRDefault="00EB6A8C" w:rsidP="00921DEF">
      <w:pPr>
        <w:pStyle w:val="ListParagraph"/>
        <w:numPr>
          <w:ilvl w:val="0"/>
          <w:numId w:val="25"/>
        </w:numPr>
        <w:spacing w:after="0" w:line="280" w:lineRule="exact"/>
        <w:ind w:left="1080"/>
        <w:jc w:val="both"/>
        <w:rPr>
          <w:rFonts w:cs="Arial"/>
          <w:szCs w:val="22"/>
        </w:rPr>
      </w:pPr>
      <w:r w:rsidRPr="00921DEF">
        <w:rPr>
          <w:rFonts w:cs="Arial"/>
          <w:szCs w:val="22"/>
        </w:rPr>
        <w:t>The cumulative impact</w:t>
      </w:r>
      <w:r w:rsidR="00C2414F" w:rsidRPr="00921DEF">
        <w:rPr>
          <w:rFonts w:cs="Arial"/>
          <w:szCs w:val="22"/>
        </w:rPr>
        <w:t xml:space="preserve"> </w:t>
      </w:r>
      <w:r w:rsidRPr="00921DEF">
        <w:rPr>
          <w:rFonts w:cs="Arial"/>
          <w:szCs w:val="22"/>
        </w:rPr>
        <w:t xml:space="preserve">section of the </w:t>
      </w:r>
      <w:r w:rsidRPr="00921DEF">
        <w:rPr>
          <w:rFonts w:cs="Arial"/>
          <w:i/>
          <w:iCs/>
          <w:szCs w:val="22"/>
        </w:rPr>
        <w:t>Environmental Assessment</w:t>
      </w:r>
      <w:r w:rsidR="004F5552">
        <w:rPr>
          <w:rFonts w:cs="Arial"/>
          <w:szCs w:val="22"/>
        </w:rPr>
        <w:t xml:space="preserve">, if applicable, </w:t>
      </w:r>
      <w:r w:rsidRPr="00921DEF">
        <w:rPr>
          <w:rFonts w:cs="Arial"/>
          <w:szCs w:val="22"/>
        </w:rPr>
        <w:t>should address any known activities</w:t>
      </w:r>
      <w:r w:rsidR="00104B61" w:rsidRPr="00921DEF">
        <w:rPr>
          <w:rFonts w:cs="Arial"/>
          <w:szCs w:val="22"/>
        </w:rPr>
        <w:t xml:space="preserve"> </w:t>
      </w:r>
      <w:r w:rsidR="00C2414F" w:rsidRPr="00921DEF">
        <w:rPr>
          <w:rFonts w:cs="Arial"/>
          <w:szCs w:val="22"/>
        </w:rPr>
        <w:t xml:space="preserve">which have </w:t>
      </w:r>
      <w:r w:rsidRPr="00921DEF">
        <w:rPr>
          <w:rFonts w:cs="Arial"/>
          <w:szCs w:val="22"/>
        </w:rPr>
        <w:t xml:space="preserve">already begun and/or </w:t>
      </w:r>
      <w:r w:rsidR="00104B61" w:rsidRPr="00921DEF">
        <w:rPr>
          <w:rFonts w:cs="Arial"/>
          <w:szCs w:val="22"/>
        </w:rPr>
        <w:t xml:space="preserve">are </w:t>
      </w:r>
      <w:r w:rsidRPr="00921DEF">
        <w:rPr>
          <w:rFonts w:cs="Arial"/>
          <w:szCs w:val="22"/>
        </w:rPr>
        <w:t xml:space="preserve">anticipated </w:t>
      </w:r>
      <w:proofErr w:type="gramStart"/>
      <w:r w:rsidRPr="00921DEF">
        <w:rPr>
          <w:rFonts w:cs="Arial"/>
          <w:szCs w:val="22"/>
        </w:rPr>
        <w:t>in the near future</w:t>
      </w:r>
      <w:proofErr w:type="gramEnd"/>
      <w:r w:rsidR="00C2414F" w:rsidRPr="00921DEF">
        <w:rPr>
          <w:rFonts w:cs="Arial"/>
          <w:szCs w:val="22"/>
        </w:rPr>
        <w:t xml:space="preserve"> and </w:t>
      </w:r>
      <w:r w:rsidRPr="00921DEF">
        <w:rPr>
          <w:rFonts w:cs="Arial"/>
          <w:szCs w:val="22"/>
        </w:rPr>
        <w:t xml:space="preserve">are related to </w:t>
      </w:r>
      <w:r w:rsidR="0076369E" w:rsidRPr="00921DEF">
        <w:rPr>
          <w:rFonts w:cs="Arial"/>
          <w:szCs w:val="22"/>
        </w:rPr>
        <w:t xml:space="preserve">the HUD-funded project. </w:t>
      </w:r>
      <w:r w:rsidRPr="00921DEF">
        <w:rPr>
          <w:rFonts w:cs="Arial"/>
          <w:szCs w:val="22"/>
        </w:rPr>
        <w:t>This section may include other facilities to be operated by the same business or industry, planned activities for suppliers</w:t>
      </w:r>
      <w:r w:rsidR="00C2414F" w:rsidRPr="00921DEF">
        <w:rPr>
          <w:rFonts w:cs="Arial"/>
          <w:szCs w:val="22"/>
        </w:rPr>
        <w:t>,</w:t>
      </w:r>
      <w:r w:rsidRPr="00921DEF">
        <w:rPr>
          <w:rFonts w:cs="Arial"/>
          <w:szCs w:val="22"/>
        </w:rPr>
        <w:t xml:space="preserve"> and other firms that may be related to the business/</w:t>
      </w:r>
      <w:proofErr w:type="gramStart"/>
      <w:r w:rsidRPr="00921DEF">
        <w:rPr>
          <w:rFonts w:cs="Arial"/>
          <w:szCs w:val="22"/>
        </w:rPr>
        <w:t xml:space="preserve">industry, </w:t>
      </w:r>
      <w:r w:rsidR="00C2414F" w:rsidRPr="00921DEF">
        <w:rPr>
          <w:rFonts w:cs="Arial"/>
          <w:szCs w:val="22"/>
        </w:rPr>
        <w:t xml:space="preserve"> and</w:t>
      </w:r>
      <w:proofErr w:type="gramEnd"/>
      <w:r w:rsidR="00C2414F" w:rsidRPr="00921DEF">
        <w:rPr>
          <w:rFonts w:cs="Arial"/>
          <w:szCs w:val="22"/>
        </w:rPr>
        <w:t xml:space="preserve">/or </w:t>
      </w:r>
      <w:r w:rsidRPr="00921DEF">
        <w:rPr>
          <w:rFonts w:cs="Arial"/>
          <w:szCs w:val="22"/>
        </w:rPr>
        <w:t xml:space="preserve">activities related to but not a direct result </w:t>
      </w:r>
      <w:r w:rsidR="0076369E" w:rsidRPr="00921DEF">
        <w:rPr>
          <w:rFonts w:cs="Arial"/>
          <w:szCs w:val="22"/>
        </w:rPr>
        <w:t xml:space="preserve">of the HUD-funded project, etc. </w:t>
      </w:r>
      <w:r w:rsidRPr="00921DEF">
        <w:rPr>
          <w:rFonts w:cs="Arial"/>
          <w:szCs w:val="22"/>
        </w:rPr>
        <w:t xml:space="preserve"> </w:t>
      </w:r>
    </w:p>
    <w:p w14:paraId="0AE88ACF" w14:textId="77777777" w:rsidR="00C2414F" w:rsidRDefault="00C2414F" w:rsidP="00921DEF">
      <w:pPr>
        <w:spacing w:after="0" w:line="280" w:lineRule="exact"/>
        <w:ind w:left="1080"/>
        <w:jc w:val="both"/>
        <w:rPr>
          <w:rFonts w:cs="Arial"/>
          <w:b/>
          <w:bCs/>
          <w:szCs w:val="22"/>
        </w:rPr>
      </w:pPr>
    </w:p>
    <w:p w14:paraId="4930B870" w14:textId="3386E740" w:rsidR="00EB6A8C" w:rsidRPr="00921DEF" w:rsidRDefault="00EB6A8C" w:rsidP="00921DEF">
      <w:pPr>
        <w:pStyle w:val="ListParagraph"/>
        <w:numPr>
          <w:ilvl w:val="0"/>
          <w:numId w:val="25"/>
        </w:numPr>
        <w:spacing w:after="0" w:line="280" w:lineRule="exact"/>
        <w:ind w:left="1080"/>
        <w:rPr>
          <w:rFonts w:ascii="Segoe UI" w:hAnsi="Segoe UI" w:cs="Segoe UI"/>
          <w:sz w:val="21"/>
          <w:szCs w:val="21"/>
        </w:rPr>
      </w:pPr>
      <w:r w:rsidRPr="00921DEF">
        <w:rPr>
          <w:rFonts w:cs="Arial"/>
          <w:b/>
          <w:bCs/>
          <w:szCs w:val="22"/>
        </w:rPr>
        <w:t xml:space="preserve">No environmental analysis of these cumulative impacts is </w:t>
      </w:r>
      <w:proofErr w:type="gramStart"/>
      <w:r w:rsidRPr="00921DEF">
        <w:rPr>
          <w:rFonts w:cs="Arial"/>
          <w:b/>
          <w:bCs/>
          <w:szCs w:val="22"/>
        </w:rPr>
        <w:t>required, and</w:t>
      </w:r>
      <w:proofErr w:type="gramEnd"/>
      <w:r w:rsidRPr="00921DEF">
        <w:rPr>
          <w:rFonts w:cs="Arial"/>
          <w:b/>
          <w:bCs/>
          <w:szCs w:val="22"/>
        </w:rPr>
        <w:t xml:space="preserve"> identifying these impacts </w:t>
      </w:r>
      <w:r w:rsidRPr="00921DEF">
        <w:rPr>
          <w:rFonts w:cs="Arial"/>
          <w:b/>
          <w:bCs/>
          <w:color w:val="000000" w:themeColor="text1"/>
          <w:szCs w:val="22"/>
        </w:rPr>
        <w:t xml:space="preserve">would not trigger a </w:t>
      </w:r>
      <w:r w:rsidR="00E86B90" w:rsidRPr="00921DEF">
        <w:rPr>
          <w:rFonts w:ascii="Segoe UI" w:hAnsi="Segoe UI" w:cs="Segoe UI"/>
          <w:b/>
          <w:bCs/>
          <w:color w:val="000000" w:themeColor="text1"/>
          <w:sz w:val="21"/>
          <w:szCs w:val="21"/>
        </w:rPr>
        <w:t xml:space="preserve">24 CFR 58.22 </w:t>
      </w:r>
      <w:r w:rsidRPr="00921DEF">
        <w:rPr>
          <w:rFonts w:cs="Arial"/>
          <w:b/>
          <w:bCs/>
          <w:color w:val="000000" w:themeColor="text1"/>
          <w:szCs w:val="22"/>
        </w:rPr>
        <w:t>issue.</w:t>
      </w:r>
      <w:r w:rsidR="00C2414F" w:rsidRPr="00921DEF">
        <w:rPr>
          <w:rFonts w:cs="Arial"/>
          <w:b/>
          <w:bCs/>
          <w:color w:val="000000" w:themeColor="text1"/>
          <w:szCs w:val="22"/>
        </w:rPr>
        <w:t xml:space="preserve"> </w:t>
      </w:r>
      <w:r w:rsidRPr="00921DEF">
        <w:rPr>
          <w:rFonts w:cs="Arial"/>
          <w:color w:val="000000" w:themeColor="text1"/>
          <w:szCs w:val="22"/>
        </w:rPr>
        <w:t xml:space="preserve">The </w:t>
      </w:r>
      <w:r w:rsidRPr="00921DEF">
        <w:rPr>
          <w:rFonts w:cs="Arial"/>
          <w:szCs w:val="22"/>
        </w:rPr>
        <w:t>purpose of this section is to describe how such activities do/don’t affect the area as part of the overall transparency for project-related impacts for stakeholders that choose to review the ERR.</w:t>
      </w:r>
    </w:p>
    <w:p w14:paraId="29DBBA08" w14:textId="77777777" w:rsidR="00C2414F" w:rsidRPr="006A5F54" w:rsidRDefault="00C2414F" w:rsidP="00C2414F">
      <w:pPr>
        <w:spacing w:after="0" w:line="280" w:lineRule="exact"/>
        <w:ind w:left="720"/>
        <w:jc w:val="both"/>
        <w:rPr>
          <w:rFonts w:cs="Arial"/>
          <w:szCs w:val="22"/>
        </w:rPr>
      </w:pPr>
    </w:p>
    <w:p w14:paraId="6D20755B" w14:textId="306560F3" w:rsidR="00862A25" w:rsidRPr="00BD3ACC" w:rsidRDefault="00936D85" w:rsidP="00BD3ACC">
      <w:pPr>
        <w:pStyle w:val="3BULLETArial11"/>
      </w:pPr>
      <w:r w:rsidRPr="00BD3ACC">
        <w:t>If any TxCDBG</w:t>
      </w:r>
      <w:r w:rsidR="001C53C8" w:rsidRPr="00BD3ACC">
        <w:t xml:space="preserve"> funds are used for a construction contract, even if the contract is primarily funded through private investment, Davis-</w:t>
      </w:r>
      <w:r w:rsidR="001C53C8" w:rsidRPr="006823FA">
        <w:t xml:space="preserve">Bacon </w:t>
      </w:r>
      <w:r w:rsidR="00BD3ACC" w:rsidRPr="006823FA">
        <w:t>l</w:t>
      </w:r>
      <w:r w:rsidR="001C53C8" w:rsidRPr="006823FA">
        <w:t xml:space="preserve">abor </w:t>
      </w:r>
      <w:r w:rsidR="00BD3ACC" w:rsidRPr="006823FA">
        <w:t>s</w:t>
      </w:r>
      <w:r w:rsidR="001C53C8" w:rsidRPr="006823FA">
        <w:t>tandards requirements apply to the entire construction contract</w:t>
      </w:r>
      <w:r w:rsidRPr="006823FA">
        <w:t xml:space="preserve"> as described in </w:t>
      </w:r>
      <w:r w:rsidRPr="00C33A93">
        <w:rPr>
          <w:i/>
          <w:iCs/>
        </w:rPr>
        <w:t>Chapter 7</w:t>
      </w:r>
      <w:r w:rsidR="001C53C8" w:rsidRPr="00C33A93">
        <w:rPr>
          <w:i/>
          <w:iCs/>
        </w:rPr>
        <w:t>.</w:t>
      </w:r>
    </w:p>
    <w:p w14:paraId="114307A4" w14:textId="77777777" w:rsidR="0055078C" w:rsidRPr="00BF0E00" w:rsidRDefault="0055078C" w:rsidP="00862A25">
      <w:pPr>
        <w:pStyle w:val="ListParagraph"/>
        <w:spacing w:after="0"/>
        <w:jc w:val="both"/>
        <w:rPr>
          <w:rFonts w:ascii="Calibri" w:hAnsi="Calibri"/>
        </w:rPr>
      </w:pPr>
    </w:p>
    <w:p w14:paraId="5388E17D" w14:textId="77777777" w:rsidR="0055078C" w:rsidRPr="00BD3ACC" w:rsidRDefault="00780F01" w:rsidP="00BD3ACC">
      <w:pPr>
        <w:pStyle w:val="3BULLETArial11"/>
      </w:pPr>
      <w:r w:rsidRPr="00BD3ACC">
        <w:t>If any TxCDBG funds ar</w:t>
      </w:r>
      <w:r w:rsidR="001278A3" w:rsidRPr="00BD3ACC">
        <w:t>e used for materials or service</w:t>
      </w:r>
      <w:r w:rsidRPr="00BD3ACC">
        <w:t xml:space="preserve"> contracts, even if the contract is primarily funded through </w:t>
      </w:r>
      <w:r w:rsidRPr="006823FA">
        <w:t xml:space="preserve">private investment, TxCDBG competitive procurement requirements apply as described in </w:t>
      </w:r>
      <w:r w:rsidRPr="00C33A93">
        <w:rPr>
          <w:i/>
          <w:iCs/>
        </w:rPr>
        <w:t>Chapter 5.</w:t>
      </w:r>
    </w:p>
    <w:p w14:paraId="453F5A1E" w14:textId="77777777" w:rsidR="00084AAC" w:rsidRPr="0099131D" w:rsidRDefault="00084AAC" w:rsidP="00AA5D21">
      <w:pPr>
        <w:spacing w:after="0"/>
        <w:jc w:val="both"/>
        <w:rPr>
          <w:rFonts w:cs="Arial"/>
          <w:szCs w:val="22"/>
        </w:rPr>
      </w:pPr>
    </w:p>
    <w:p w14:paraId="2A710558" w14:textId="272772A2" w:rsidR="004017DD" w:rsidRDefault="0099131D" w:rsidP="00510C91">
      <w:pPr>
        <w:pStyle w:val="1Arial11BODY"/>
      </w:pPr>
      <w:r w:rsidRPr="00510C91">
        <w:t xml:space="preserve">TCF </w:t>
      </w:r>
      <w:r w:rsidR="00510C91">
        <w:t>i</w:t>
      </w:r>
      <w:r w:rsidRPr="00510C91">
        <w:t xml:space="preserve">nfrastructure grants are based on the </w:t>
      </w:r>
      <w:r w:rsidRPr="00510C91">
        <w:rPr>
          <w:b/>
          <w:bCs/>
        </w:rPr>
        <w:t>minimum necessary</w:t>
      </w:r>
      <w:r w:rsidRPr="00510C91">
        <w:t xml:space="preserve"> infrastructure activities that are needed to adequately serv</w:t>
      </w:r>
      <w:r w:rsidR="00831210" w:rsidRPr="00510C91">
        <w:t>e the benefitting business(es).</w:t>
      </w:r>
      <w:r w:rsidR="00FA0333">
        <w:t xml:space="preserve"> </w:t>
      </w:r>
      <w:r w:rsidRPr="00510C91">
        <w:t xml:space="preserve">If the Grant Recipient chooses to include additional or oversized work in the same construction contract, the bid and invoice documents must clearly indicate the minimum necessary </w:t>
      </w:r>
      <w:r w:rsidR="0087381C">
        <w:t>separate from the</w:t>
      </w:r>
      <w:r w:rsidR="0087381C" w:rsidRPr="00510C91">
        <w:t xml:space="preserve"> </w:t>
      </w:r>
      <w:r w:rsidR="00831210" w:rsidRPr="00510C91">
        <w:t>additional work.</w:t>
      </w:r>
      <w:r w:rsidR="00FA0333">
        <w:t xml:space="preserve"> </w:t>
      </w:r>
      <w:r w:rsidR="004017DD" w:rsidRPr="00510C91">
        <w:t xml:space="preserve">The </w:t>
      </w:r>
      <w:r w:rsidRPr="00510C91">
        <w:t xml:space="preserve">Grant Recipient </w:t>
      </w:r>
      <w:r w:rsidR="004017DD" w:rsidRPr="00510C91">
        <w:t xml:space="preserve">is responsible for payment of all oversizing or extra activities and/or cost overruns and may be required to provide evidence of expenditure(s) prior to drawing </w:t>
      </w:r>
      <w:r w:rsidR="007045B3">
        <w:t>grant</w:t>
      </w:r>
      <w:r w:rsidR="004017DD" w:rsidRPr="00510C91">
        <w:t xml:space="preserve"> funds.</w:t>
      </w:r>
    </w:p>
    <w:p w14:paraId="4DB8BC24" w14:textId="77777777" w:rsidR="008E2F8D" w:rsidRDefault="008E2F8D" w:rsidP="00353077">
      <w:pPr>
        <w:pStyle w:val="4Arial16"/>
        <w:rPr>
          <w:i/>
        </w:rPr>
      </w:pPr>
      <w:bookmarkStart w:id="17" w:name="_Toc97206101"/>
      <w:r>
        <w:lastRenderedPageBreak/>
        <w:t>D.1.5 Evidence of Business Occupancy</w:t>
      </w:r>
      <w:bookmarkEnd w:id="17"/>
    </w:p>
    <w:p w14:paraId="057F7973" w14:textId="77777777" w:rsidR="00510C91" w:rsidRDefault="00510C91" w:rsidP="00670C6F">
      <w:pPr>
        <w:tabs>
          <w:tab w:val="left" w:pos="0"/>
          <w:tab w:val="left" w:pos="10080"/>
        </w:tabs>
        <w:spacing w:after="0"/>
        <w:jc w:val="both"/>
        <w:rPr>
          <w:rFonts w:cs="Arial"/>
          <w:szCs w:val="22"/>
        </w:rPr>
      </w:pPr>
    </w:p>
    <w:p w14:paraId="43168AB1" w14:textId="78D5DAEB" w:rsidR="00B00787" w:rsidRDefault="008E2F8D" w:rsidP="006823FA">
      <w:pPr>
        <w:pStyle w:val="1Arial11BODY"/>
      </w:pPr>
      <w:r>
        <w:t>The Grant Recipient must notify TDA of the date that the business occupies the</w:t>
      </w:r>
      <w:r w:rsidR="00F670D8">
        <w:t xml:space="preserve"> project</w:t>
      </w:r>
      <w:r>
        <w:t xml:space="preserve"> site benefitting from the TCF funded infrastructure or real estate improvements. Within </w:t>
      </w:r>
      <w:r w:rsidR="00D45BF8">
        <w:t>60</w:t>
      </w:r>
      <w:r>
        <w:t xml:space="preserve"> days of occupancy, the Grant Recipient </w:t>
      </w:r>
      <w:r w:rsidRPr="00AB0BAA">
        <w:t xml:space="preserve">must submit a copy of the </w:t>
      </w:r>
      <w:r w:rsidR="006823FA">
        <w:t>c</w:t>
      </w:r>
      <w:r w:rsidRPr="00AB0BAA">
        <w:t xml:space="preserve">ertificate of </w:t>
      </w:r>
      <w:r w:rsidR="006823FA">
        <w:t>oc</w:t>
      </w:r>
      <w:r w:rsidRPr="00AB0BAA">
        <w:t>cupancy issued by appropriate local authorities to the business</w:t>
      </w:r>
      <w:r w:rsidR="006A616B" w:rsidRPr="00AB0BAA">
        <w:t xml:space="preserve"> and a current payroll report for the benefitting business</w:t>
      </w:r>
      <w:r w:rsidRPr="00AB0BAA">
        <w:t>.</w:t>
      </w:r>
      <w:r w:rsidR="00CB3777">
        <w:t xml:space="preserve"> </w:t>
      </w:r>
      <w:r w:rsidR="0087381C" w:rsidRPr="006823FA">
        <w:rPr>
          <w:b/>
          <w:bCs/>
        </w:rPr>
        <w:t>NOTE</w:t>
      </w:r>
      <w:r w:rsidR="0087381C">
        <w:t xml:space="preserve">: </w:t>
      </w:r>
      <w:r w:rsidR="006823FA">
        <w:t>T</w:t>
      </w:r>
      <w:r w:rsidR="0087381C">
        <w:t xml:space="preserve">he date of the </w:t>
      </w:r>
      <w:r w:rsidR="006823FA">
        <w:t>c</w:t>
      </w:r>
      <w:r w:rsidR="0087381C">
        <w:t xml:space="preserve">ertificate of </w:t>
      </w:r>
      <w:r w:rsidR="006823FA">
        <w:t>o</w:t>
      </w:r>
      <w:r w:rsidR="0087381C">
        <w:t>ccupancy is not necessarily the same as the date the business begins operation.</w:t>
      </w:r>
    </w:p>
    <w:p w14:paraId="52D38B6E" w14:textId="77777777" w:rsidR="00B562C5" w:rsidRDefault="00B562C5" w:rsidP="00670C6F">
      <w:pPr>
        <w:tabs>
          <w:tab w:val="left" w:pos="0"/>
          <w:tab w:val="left" w:pos="10080"/>
        </w:tabs>
        <w:spacing w:after="0"/>
        <w:jc w:val="both"/>
        <w:rPr>
          <w:rFonts w:cs="Arial"/>
          <w:szCs w:val="22"/>
        </w:rPr>
      </w:pPr>
    </w:p>
    <w:p w14:paraId="1898E0B7" w14:textId="788CA062" w:rsidR="00B00787" w:rsidRDefault="00B00787" w:rsidP="00510C91">
      <w:pPr>
        <w:pStyle w:val="1Arial11BODY"/>
      </w:pPr>
      <w:r>
        <w:t xml:space="preserve">If a </w:t>
      </w:r>
      <w:r w:rsidR="00510C91">
        <w:t>c</w:t>
      </w:r>
      <w:r>
        <w:t xml:space="preserve">ertificate of </w:t>
      </w:r>
      <w:r w:rsidR="00510C91">
        <w:t>o</w:t>
      </w:r>
      <w:r>
        <w:t xml:space="preserve">ccupancy is not required by local authorities, the Grant Recipient may submit a letter from </w:t>
      </w:r>
      <w:r w:rsidR="00D82750">
        <w:t xml:space="preserve">a third party </w:t>
      </w:r>
      <w:r w:rsidR="00581905">
        <w:t>licensed professional approved by TDA</w:t>
      </w:r>
      <w:r w:rsidR="005139B4">
        <w:t xml:space="preserve"> who is knowledgeable</w:t>
      </w:r>
      <w:r w:rsidR="00581905">
        <w:t xml:space="preserve"> about required safety standard</w:t>
      </w:r>
      <w:r w:rsidR="001278A3">
        <w:t>s</w:t>
      </w:r>
      <w:r w:rsidR="00510C91">
        <w:t xml:space="preserve">, </w:t>
      </w:r>
      <w:r w:rsidR="00581905">
        <w:t>i.e.</w:t>
      </w:r>
      <w:r w:rsidR="00154B06">
        <w:t>,</w:t>
      </w:r>
      <w:r w:rsidR="00581905">
        <w:t xml:space="preserve"> a </w:t>
      </w:r>
      <w:r w:rsidR="003E2838">
        <w:t xml:space="preserve">project engineer, </w:t>
      </w:r>
      <w:r w:rsidR="00D82750">
        <w:t xml:space="preserve">an </w:t>
      </w:r>
      <w:r w:rsidR="003E2838">
        <w:t>architect, a city/county inspector</w:t>
      </w:r>
      <w:r w:rsidR="00581905">
        <w:t>,</w:t>
      </w:r>
      <w:r w:rsidR="003E2838">
        <w:t xml:space="preserve"> or fire inspector</w:t>
      </w:r>
      <w:r w:rsidR="00510C91">
        <w:t xml:space="preserve">, </w:t>
      </w:r>
      <w:r>
        <w:t>stating that a formal Certificate of Occupancy is not required and certifying the date that the benefitting bu</w:t>
      </w:r>
      <w:r w:rsidR="00B90039">
        <w:t>sine</w:t>
      </w:r>
      <w:r>
        <w:t xml:space="preserve">ss was approved to use </w:t>
      </w:r>
      <w:r w:rsidR="00B90039">
        <w:t>the facility and/or improvements funded through the TCF grant.</w:t>
      </w:r>
      <w:r w:rsidR="008E2F8D">
        <w:t xml:space="preserve">  </w:t>
      </w:r>
    </w:p>
    <w:p w14:paraId="3BF19995" w14:textId="77777777" w:rsidR="00B00787" w:rsidRDefault="00B00787" w:rsidP="00670C6F">
      <w:pPr>
        <w:tabs>
          <w:tab w:val="left" w:pos="0"/>
          <w:tab w:val="left" w:pos="10080"/>
        </w:tabs>
        <w:spacing w:after="0"/>
        <w:jc w:val="both"/>
        <w:rPr>
          <w:rFonts w:cs="Arial"/>
          <w:szCs w:val="22"/>
        </w:rPr>
      </w:pPr>
    </w:p>
    <w:p w14:paraId="3E9DBF72" w14:textId="14222C25" w:rsidR="008E2F8D" w:rsidRDefault="008E2F8D" w:rsidP="00510C91">
      <w:pPr>
        <w:pStyle w:val="1Arial11BODY"/>
      </w:pPr>
      <w:r>
        <w:t>The date of occupancy will determine</w:t>
      </w:r>
    </w:p>
    <w:p w14:paraId="44C65BD8" w14:textId="77777777" w:rsidR="00D45BF8" w:rsidRPr="00510C91" w:rsidRDefault="008E2F8D" w:rsidP="00510C91">
      <w:pPr>
        <w:pStyle w:val="3BULLETArial11"/>
      </w:pPr>
      <w:r w:rsidRPr="00510C91">
        <w:t xml:space="preserve">the first date that jobs created by the project may be </w:t>
      </w:r>
      <w:r w:rsidR="00D45BF8" w:rsidRPr="00510C91">
        <w:t>considered eligible; and</w:t>
      </w:r>
    </w:p>
    <w:p w14:paraId="08BE48BC" w14:textId="1FF2A982" w:rsidR="008E2F8D" w:rsidRPr="00510C91" w:rsidRDefault="00D45BF8" w:rsidP="00510C91">
      <w:pPr>
        <w:pStyle w:val="3BULLETArial11"/>
      </w:pPr>
      <w:r w:rsidRPr="00510C91">
        <w:t xml:space="preserve">the date on which the first payment is due to TDA under the </w:t>
      </w:r>
      <w:r w:rsidR="00510C91">
        <w:t>r</w:t>
      </w:r>
      <w:r w:rsidRPr="00510C91">
        <w:t xml:space="preserve">epayment </w:t>
      </w:r>
      <w:r w:rsidR="00510C91">
        <w:t>a</w:t>
      </w:r>
      <w:r w:rsidRPr="00510C91">
        <w:t>greemen</w:t>
      </w:r>
      <w:r w:rsidR="00510C91">
        <w:t xml:space="preserve">t—typically three </w:t>
      </w:r>
      <w:r w:rsidR="00374EE9" w:rsidRPr="00510C91">
        <w:t>months after the date of occupancy</w:t>
      </w:r>
      <w:r w:rsidRPr="00510C91">
        <w:t>.</w:t>
      </w:r>
      <w:r w:rsidR="008E2F8D" w:rsidRPr="00510C91">
        <w:t xml:space="preserve"> </w:t>
      </w:r>
    </w:p>
    <w:p w14:paraId="06F910EB" w14:textId="77777777" w:rsidR="00D45BF8" w:rsidRPr="00343E26" w:rsidRDefault="00D45BF8" w:rsidP="00670C6F">
      <w:pPr>
        <w:tabs>
          <w:tab w:val="left" w:pos="0"/>
          <w:tab w:val="left" w:pos="10080"/>
        </w:tabs>
        <w:spacing w:after="0"/>
        <w:jc w:val="both"/>
        <w:rPr>
          <w:rFonts w:cs="Arial"/>
          <w:b/>
          <w:szCs w:val="22"/>
        </w:rPr>
      </w:pPr>
    </w:p>
    <w:p w14:paraId="1C0AB8D4" w14:textId="34F901B1" w:rsidR="00CE4756" w:rsidRDefault="006629EB" w:rsidP="005F6E45">
      <w:pPr>
        <w:pStyle w:val="1Arial11BODY"/>
      </w:pPr>
      <w:r w:rsidRPr="006629EB">
        <w:rPr>
          <w:b/>
          <w:bCs/>
        </w:rPr>
        <w:t>NOTE</w:t>
      </w:r>
      <w:r w:rsidRPr="006629EB">
        <w:t xml:space="preserve">: </w:t>
      </w:r>
      <w:r w:rsidRPr="005F6E45">
        <w:t>The</w:t>
      </w:r>
      <w:r w:rsidR="009A76CF" w:rsidRPr="005F6E45">
        <w:t xml:space="preserve"> </w:t>
      </w:r>
      <w:r w:rsidRPr="005F6E45">
        <w:t>c</w:t>
      </w:r>
      <w:r w:rsidR="009A76CF" w:rsidRPr="005F6E45">
        <w:t xml:space="preserve">ertificate of </w:t>
      </w:r>
      <w:r w:rsidRPr="005F6E45">
        <w:t>o</w:t>
      </w:r>
      <w:r w:rsidR="009A76CF" w:rsidRPr="005F6E45">
        <w:t xml:space="preserve">ccupancy indicates that the facility is safe to be occupied by </w:t>
      </w:r>
      <w:proofErr w:type="gramStart"/>
      <w:r w:rsidR="009A76CF" w:rsidRPr="005F6E45">
        <w:t>employees, and</w:t>
      </w:r>
      <w:proofErr w:type="gramEnd"/>
      <w:r w:rsidR="009A76CF" w:rsidRPr="005F6E45">
        <w:t xml:space="preserve"> should occur prior to the </w:t>
      </w:r>
      <w:r w:rsidR="005F6E45">
        <w:t>c</w:t>
      </w:r>
      <w:r w:rsidR="009A76CF" w:rsidRPr="005F6E45">
        <w:t>ompany beginning operations in that facility.</w:t>
      </w:r>
      <w:r w:rsidR="00921DEF">
        <w:t xml:space="preserve"> </w:t>
      </w:r>
      <w:r w:rsidR="009A76CF" w:rsidRPr="005F6E45">
        <w:t>Any request to train new employees at an alternate location</w:t>
      </w:r>
      <w:r w:rsidR="005F6E45">
        <w:t xml:space="preserve">, </w:t>
      </w:r>
      <w:r w:rsidR="009A76CF" w:rsidRPr="005F6E45">
        <w:t xml:space="preserve">including existing facilities on the same </w:t>
      </w:r>
      <w:r w:rsidR="005F6E45">
        <w:t>c</w:t>
      </w:r>
      <w:r w:rsidR="009A76CF" w:rsidRPr="005F6E45">
        <w:t>ompany property</w:t>
      </w:r>
      <w:r w:rsidR="005F6E45">
        <w:t>, p</w:t>
      </w:r>
      <w:r w:rsidR="009A76CF" w:rsidRPr="005F6E45">
        <w:t xml:space="preserve">rior to beginning work at the </w:t>
      </w:r>
      <w:r w:rsidR="007045B3">
        <w:t>grant project</w:t>
      </w:r>
      <w:r w:rsidR="007045B3" w:rsidRPr="005F6E45">
        <w:t xml:space="preserve"> </w:t>
      </w:r>
      <w:r w:rsidR="009A76CF" w:rsidRPr="005F6E45">
        <w:t>location must have prior written approval from TDA. The request must be made in writing with supporting documentation demonstrating the need to have training begin prior to the date of safe occupancy of the building, including training policies, proposed location for training, and number of persons required to b</w:t>
      </w:r>
      <w:r w:rsidR="00831210" w:rsidRPr="005F6E45">
        <w:t>e trained off-site.</w:t>
      </w:r>
      <w:r w:rsidR="009A76CF" w:rsidRPr="005F6E45">
        <w:t xml:space="preserve"> Generally, requests for training greater than sixty</w:t>
      </w:r>
      <w:r w:rsidR="005F6E45">
        <w:t xml:space="preserve"> </w:t>
      </w:r>
      <w:r w:rsidR="009A76CF" w:rsidRPr="005F6E45">
        <w:t xml:space="preserve">days will not be approved, and in no case will TDA approve requests for trainees to be hired prior to the </w:t>
      </w:r>
      <w:r w:rsidR="00333154" w:rsidRPr="005F6E45">
        <w:t>start date</w:t>
      </w:r>
      <w:r w:rsidR="009A76CF" w:rsidRPr="005F6E45">
        <w:t xml:space="preserve"> of the TCF </w:t>
      </w:r>
      <w:r w:rsidR="007045B3">
        <w:t>grant</w:t>
      </w:r>
      <w:r w:rsidR="009A76CF" w:rsidRPr="005F6E45">
        <w:t>.</w:t>
      </w:r>
    </w:p>
    <w:p w14:paraId="09F80E12" w14:textId="77777777" w:rsidR="005F6E45" w:rsidRPr="004D528F" w:rsidRDefault="005F6E45" w:rsidP="005F6E45">
      <w:pPr>
        <w:pStyle w:val="1Arial11BODY"/>
      </w:pPr>
    </w:p>
    <w:p w14:paraId="62614BFE" w14:textId="77777777" w:rsidR="00936922" w:rsidRPr="00D45BF8" w:rsidRDefault="00936922" w:rsidP="00670C6F">
      <w:pPr>
        <w:tabs>
          <w:tab w:val="left" w:pos="0"/>
          <w:tab w:val="left" w:pos="10080"/>
        </w:tabs>
        <w:spacing w:after="0"/>
        <w:jc w:val="both"/>
        <w:rPr>
          <w:rFonts w:cs="Arial"/>
          <w:szCs w:val="22"/>
        </w:rPr>
      </w:pPr>
    </w:p>
    <w:p w14:paraId="49AD4B34" w14:textId="5F7C65D6" w:rsidR="000D4D76" w:rsidRDefault="000D4D76" w:rsidP="00353077">
      <w:pPr>
        <w:pStyle w:val="4Arial16"/>
      </w:pPr>
      <w:bookmarkStart w:id="18" w:name="_Toc97206102"/>
      <w:r>
        <w:t>D.1.</w:t>
      </w:r>
      <w:r w:rsidR="00D45BF8">
        <w:t>6</w:t>
      </w:r>
      <w:r>
        <w:t xml:space="preserve"> </w:t>
      </w:r>
      <w:r w:rsidR="008A3866" w:rsidRPr="00773FE7">
        <w:t>Loan</w:t>
      </w:r>
      <w:r w:rsidR="008A3866">
        <w:t xml:space="preserve"> </w:t>
      </w:r>
      <w:r>
        <w:t>Repayment Requirements</w:t>
      </w:r>
      <w:bookmarkEnd w:id="18"/>
    </w:p>
    <w:p w14:paraId="20FC55F7" w14:textId="77777777" w:rsidR="005F6E45" w:rsidRDefault="005F6E45" w:rsidP="00670C6F">
      <w:pPr>
        <w:tabs>
          <w:tab w:val="left" w:pos="0"/>
          <w:tab w:val="left" w:pos="10080"/>
        </w:tabs>
        <w:spacing w:after="0"/>
        <w:jc w:val="both"/>
        <w:rPr>
          <w:rFonts w:cs="Arial"/>
          <w:szCs w:val="22"/>
        </w:rPr>
      </w:pPr>
    </w:p>
    <w:p w14:paraId="42ED71E5" w14:textId="7C91433D" w:rsidR="000D4D76" w:rsidRPr="00353077" w:rsidRDefault="000D4D76" w:rsidP="00353077">
      <w:pPr>
        <w:pStyle w:val="1Arial11BODY"/>
      </w:pPr>
      <w:proofErr w:type="gramStart"/>
      <w:r w:rsidRPr="005F6E45">
        <w:t>With the exception of</w:t>
      </w:r>
      <w:proofErr w:type="gramEnd"/>
      <w:r w:rsidRPr="005F6E45">
        <w:t xml:space="preserve"> administration funds, TCF monies awarded for private infrastructure</w:t>
      </w:r>
      <w:r w:rsidR="00831210" w:rsidRPr="005F6E45">
        <w:t xml:space="preserve"> awards will require repayment.</w:t>
      </w:r>
      <w:r w:rsidRPr="005F6E45">
        <w:t xml:space="preserve"> </w:t>
      </w:r>
      <w:r w:rsidR="00AE11E6" w:rsidRPr="005F6E45">
        <w:t>Infrastructure repayments are the responsibility of the Grant Recipient and paid to TDA; in general, it is expected that the Grant Recipient will require payments in the same amounts from the benefitting business(es), but this is not a requirement of the program.</w:t>
      </w:r>
      <w:r w:rsidR="00831210" w:rsidRPr="005F6E45">
        <w:t xml:space="preserve"> </w:t>
      </w:r>
      <w:r w:rsidRPr="005F6E45">
        <w:t xml:space="preserve">A </w:t>
      </w:r>
      <w:r w:rsidR="007045B3">
        <w:t>grant agreement</w:t>
      </w:r>
      <w:r w:rsidRPr="005F6E45">
        <w:t xml:space="preserve"> Special Condition requires submission of a Repayment Agreement that details the terms of the repayment.  This must be signed by the Grant Recipient as part of the </w:t>
      </w:r>
      <w:r w:rsidR="007045B3">
        <w:t>grant</w:t>
      </w:r>
      <w:r w:rsidRPr="005F6E45">
        <w:t xml:space="preserve"> </w:t>
      </w:r>
      <w:r w:rsidRPr="00E86B90">
        <w:rPr>
          <w:color w:val="000000" w:themeColor="text1"/>
        </w:rPr>
        <w:t>process</w:t>
      </w:r>
      <w:r>
        <w:t xml:space="preserve">.  </w:t>
      </w:r>
    </w:p>
    <w:p w14:paraId="2B37E581" w14:textId="77777777" w:rsidR="00727D5B" w:rsidRPr="00581243" w:rsidRDefault="00727D5B" w:rsidP="00961D73">
      <w:pPr>
        <w:pStyle w:val="1Arial11BODY"/>
        <w:rPr>
          <w:b/>
          <w:bCs/>
          <w:u w:val="single"/>
        </w:rPr>
      </w:pPr>
    </w:p>
    <w:p w14:paraId="1A6C4089" w14:textId="77777777" w:rsidR="000D4D76" w:rsidRPr="000D4D76" w:rsidRDefault="000D4D76" w:rsidP="00961D73">
      <w:pPr>
        <w:pStyle w:val="2BOLDArial11"/>
      </w:pPr>
      <w:r w:rsidRPr="000D4D76">
        <w:t>Private Infrastructure Improvements</w:t>
      </w:r>
    </w:p>
    <w:p w14:paraId="45F483DD" w14:textId="77777777" w:rsidR="008B2395" w:rsidRDefault="008B2395" w:rsidP="00961D73">
      <w:pPr>
        <w:pStyle w:val="1Arial11BODY"/>
      </w:pPr>
      <w:r w:rsidRPr="00961D73">
        <w:t>I</w:t>
      </w:r>
      <w:r w:rsidR="000D4D76" w:rsidRPr="00961D73">
        <w:t>nfrastructure that will be located on the business site</w:t>
      </w:r>
      <w:r w:rsidR="00772ED7" w:rsidRPr="00961D73">
        <w:t>,</w:t>
      </w:r>
      <w:r w:rsidR="000D4D76" w:rsidRPr="00961D73">
        <w:t xml:space="preserve"> or on adjacent and/or contiguous property to the site that is owned or leased by the business(es), principals, or related entities</w:t>
      </w:r>
      <w:r w:rsidR="00772ED7" w:rsidRPr="00961D73">
        <w:t>,</w:t>
      </w:r>
      <w:r w:rsidR="000D4D76" w:rsidRPr="00961D73">
        <w:t xml:space="preserve"> require</w:t>
      </w:r>
      <w:r w:rsidRPr="00961D73">
        <w:t>s full repayment. Grant funds used for this infrastructure are intended to be repaid by the business through a repayment agreement with the following t</w:t>
      </w:r>
      <w:r w:rsidR="000D4D76" w:rsidRPr="00961D73">
        <w:t>erms</w:t>
      </w:r>
      <w:r>
        <w:t>:</w:t>
      </w:r>
    </w:p>
    <w:p w14:paraId="507382AF" w14:textId="661B66BE" w:rsidR="008B2395" w:rsidRDefault="00961D73" w:rsidP="00D16D30">
      <w:pPr>
        <w:pStyle w:val="3BULLETArial11"/>
      </w:pPr>
      <w:r>
        <w:t>N</w:t>
      </w:r>
      <w:r w:rsidR="000D4D76" w:rsidRPr="008B2395">
        <w:t xml:space="preserve">o </w:t>
      </w:r>
      <w:proofErr w:type="gramStart"/>
      <w:r w:rsidR="000D4D76" w:rsidRPr="008B2395">
        <w:t>interest</w:t>
      </w:r>
      <w:r w:rsidR="008B2395">
        <w:t>;</w:t>
      </w:r>
      <w:proofErr w:type="gramEnd"/>
    </w:p>
    <w:p w14:paraId="7A6965C3" w14:textId="7C335188" w:rsidR="008B2395" w:rsidRPr="004D528F" w:rsidRDefault="00961D73" w:rsidP="00D16D30">
      <w:pPr>
        <w:pStyle w:val="3BULLETArial11"/>
      </w:pPr>
      <w:r>
        <w:t>N</w:t>
      </w:r>
      <w:r w:rsidR="000D4D76" w:rsidRPr="008B2395">
        <w:t xml:space="preserve">ot to exceed </w:t>
      </w:r>
      <w:r>
        <w:t xml:space="preserve">20 </w:t>
      </w:r>
      <w:r w:rsidR="000D4D76" w:rsidRPr="008B2395">
        <w:t>years</w:t>
      </w:r>
      <w:r w:rsidR="000E139D">
        <w:t xml:space="preserve">, </w:t>
      </w:r>
      <w:r w:rsidR="000E139D" w:rsidRPr="004D528F">
        <w:t xml:space="preserve">or </w:t>
      </w:r>
      <w:r>
        <w:t xml:space="preserve">10 </w:t>
      </w:r>
      <w:r w:rsidR="000E139D" w:rsidRPr="004D528F">
        <w:t xml:space="preserve">years for awards less than </w:t>
      </w:r>
      <w:proofErr w:type="gramStart"/>
      <w:r w:rsidR="000E139D" w:rsidRPr="004D528F">
        <w:t>$300,000</w:t>
      </w:r>
      <w:r w:rsidR="008B2395" w:rsidRPr="004D528F">
        <w:t>;</w:t>
      </w:r>
      <w:proofErr w:type="gramEnd"/>
    </w:p>
    <w:p w14:paraId="3871E326" w14:textId="181019C8" w:rsidR="008B2395" w:rsidRDefault="00961D73" w:rsidP="00D16D30">
      <w:pPr>
        <w:pStyle w:val="3BULLETArial11"/>
      </w:pPr>
      <w:r>
        <w:t>M</w:t>
      </w:r>
      <w:r w:rsidR="000D4D76" w:rsidRPr="008B2395">
        <w:t>inimum monthly payment not</w:t>
      </w:r>
      <w:r w:rsidR="008B2395">
        <w:t xml:space="preserve"> less than $500; and</w:t>
      </w:r>
    </w:p>
    <w:p w14:paraId="042405A5" w14:textId="3EF092FA" w:rsidR="000D4D76" w:rsidRPr="008B2395" w:rsidRDefault="00961D73" w:rsidP="00D16D30">
      <w:pPr>
        <w:pStyle w:val="3BULLETArial11"/>
      </w:pPr>
      <w:r>
        <w:t>P</w:t>
      </w:r>
      <w:r w:rsidR="000D4D76" w:rsidRPr="008B2395">
        <w:t xml:space="preserve">ayments begin the first day of the third month following the construction completion date.  </w:t>
      </w:r>
    </w:p>
    <w:p w14:paraId="1929FD0E" w14:textId="77777777" w:rsidR="00F740DC" w:rsidRDefault="00F740DC" w:rsidP="009935A5">
      <w:pPr>
        <w:spacing w:after="0"/>
        <w:jc w:val="both"/>
        <w:rPr>
          <w:rFonts w:cs="Arial"/>
          <w:szCs w:val="22"/>
        </w:rPr>
      </w:pPr>
    </w:p>
    <w:p w14:paraId="7ADDB901" w14:textId="77777777" w:rsidR="00F740DC" w:rsidRDefault="00F740DC" w:rsidP="009935A5">
      <w:pPr>
        <w:spacing w:after="0"/>
        <w:jc w:val="both"/>
        <w:rPr>
          <w:rFonts w:cs="Arial"/>
          <w:szCs w:val="22"/>
        </w:rPr>
      </w:pPr>
    </w:p>
    <w:p w14:paraId="270F610A" w14:textId="445E97FA" w:rsidR="00581243" w:rsidRDefault="00581243" w:rsidP="00353077">
      <w:pPr>
        <w:pStyle w:val="4Arial16"/>
      </w:pPr>
      <w:bookmarkStart w:id="19" w:name="_Toc97206103"/>
      <w:r>
        <w:t>D.1.7</w:t>
      </w:r>
      <w:r w:rsidR="00D16D30">
        <w:t xml:space="preserve"> </w:t>
      </w:r>
      <w:r w:rsidR="002B0444">
        <w:t xml:space="preserve">Grant Agreement </w:t>
      </w:r>
      <w:r>
        <w:t>Special Conditions Prior to Close-out</w:t>
      </w:r>
      <w:bookmarkEnd w:id="19"/>
    </w:p>
    <w:p w14:paraId="3EFC9439" w14:textId="77777777" w:rsidR="00D16D30" w:rsidRPr="00727D5B" w:rsidRDefault="00D16D30" w:rsidP="00D16D30">
      <w:pPr>
        <w:pStyle w:val="1Arial11BODY"/>
      </w:pPr>
    </w:p>
    <w:p w14:paraId="6FC0B0BD" w14:textId="5E7CA9A4" w:rsidR="00581243" w:rsidRPr="00766FC1" w:rsidRDefault="00581243" w:rsidP="00766FC1">
      <w:pPr>
        <w:pStyle w:val="1Arial11BODY"/>
      </w:pPr>
      <w:r>
        <w:t xml:space="preserve">The following items are required to be submitted no later than the date that the </w:t>
      </w:r>
      <w:r w:rsidR="00D16D30">
        <w:t>p</w:t>
      </w:r>
      <w:r>
        <w:t xml:space="preserve">roject </w:t>
      </w:r>
      <w:r w:rsidR="00D16D30">
        <w:t>c</w:t>
      </w:r>
      <w:r>
        <w:t xml:space="preserve">ompletion </w:t>
      </w:r>
      <w:r w:rsidR="00D16D30">
        <w:t>r</w:t>
      </w:r>
      <w:r>
        <w:t xml:space="preserve">eport is submitted.  </w:t>
      </w:r>
    </w:p>
    <w:p w14:paraId="6832D116" w14:textId="7BF93DF0" w:rsidR="00581243" w:rsidRDefault="00581243" w:rsidP="002B0AD1">
      <w:pPr>
        <w:pStyle w:val="3BULLETArial11"/>
      </w:pPr>
      <w:r>
        <w:t xml:space="preserve">Texas Department of Licensing and Regulation final approval letter for the project site identified in the TxCDBG </w:t>
      </w:r>
      <w:r w:rsidR="007045B3">
        <w:t xml:space="preserve">grant agreement </w:t>
      </w:r>
      <w:r w:rsidR="00353077">
        <w:t>P</w:t>
      </w:r>
      <w:r>
        <w:t xml:space="preserve">erformance </w:t>
      </w:r>
      <w:r w:rsidR="00353077">
        <w:t>S</w:t>
      </w:r>
      <w:r>
        <w:t>tatement</w:t>
      </w:r>
      <w:r w:rsidR="00104B61">
        <w:t>, if applicable</w:t>
      </w:r>
      <w:r w:rsidR="00D16D30">
        <w:t>.</w:t>
      </w:r>
    </w:p>
    <w:p w14:paraId="1C3EFE93" w14:textId="0D012068" w:rsidR="00581243" w:rsidRDefault="00581243" w:rsidP="00D16D30">
      <w:pPr>
        <w:pStyle w:val="3BULLETArial11"/>
      </w:pPr>
      <w:r>
        <w:t xml:space="preserve">Evidence of </w:t>
      </w:r>
      <w:r w:rsidR="00D16D30">
        <w:t>h</w:t>
      </w:r>
      <w:r>
        <w:t xml:space="preserve">azard and </w:t>
      </w:r>
      <w:r w:rsidR="00D16D30">
        <w:t>l</w:t>
      </w:r>
      <w:r>
        <w:t xml:space="preserve">iability </w:t>
      </w:r>
      <w:r w:rsidR="00D16D30">
        <w:t>i</w:t>
      </w:r>
      <w:r>
        <w:t>nsurance for the project site identified in the TxCDBG contract Performance Statement</w:t>
      </w:r>
      <w:r w:rsidR="00D16D30">
        <w:t>.</w:t>
      </w:r>
    </w:p>
    <w:p w14:paraId="7F44EBF3" w14:textId="6C4059A4" w:rsidR="00C25D40" w:rsidRDefault="00C25D40" w:rsidP="002B0AD1">
      <w:pPr>
        <w:pStyle w:val="3BULLETArial11"/>
      </w:pPr>
      <w:r w:rsidRPr="00C25D40">
        <w:rPr>
          <w:i/>
          <w:iCs/>
        </w:rPr>
        <w:t>TCF Survey Questionnaire (Family Income/Size Certification)</w:t>
      </w:r>
      <w:r>
        <w:t xml:space="preserve"> </w:t>
      </w:r>
      <w:r w:rsidRPr="00A71C23">
        <w:rPr>
          <w:b/>
        </w:rPr>
        <w:t xml:space="preserve">(Form D7) </w:t>
      </w:r>
      <w:r w:rsidRPr="00A71C23">
        <w:t>for each LMI employee</w:t>
      </w:r>
      <w:r>
        <w:t>.</w:t>
      </w:r>
    </w:p>
    <w:p w14:paraId="37B90EE4" w14:textId="068F5797" w:rsidR="00581243" w:rsidRDefault="00581243" w:rsidP="00D16D30">
      <w:pPr>
        <w:pStyle w:val="3BULLETArial11"/>
      </w:pPr>
      <w:r>
        <w:t xml:space="preserve">Final </w:t>
      </w:r>
      <w:r w:rsidR="00914741">
        <w:t>p</w:t>
      </w:r>
      <w:r>
        <w:t xml:space="preserve">ayroll </w:t>
      </w:r>
      <w:r w:rsidR="00914741">
        <w:t>r</w:t>
      </w:r>
      <w:r w:rsidRPr="00763E2E">
        <w:t>eport</w:t>
      </w:r>
      <w:r>
        <w:t xml:space="preserve"> for the </w:t>
      </w:r>
      <w:r w:rsidR="00914741">
        <w:t>b</w:t>
      </w:r>
      <w:r>
        <w:t xml:space="preserve">enefitting </w:t>
      </w:r>
      <w:r w:rsidR="00914741">
        <w:t>b</w:t>
      </w:r>
      <w:r>
        <w:t>usiness(es)</w:t>
      </w:r>
      <w:r w:rsidR="00353077">
        <w:t>:</w:t>
      </w:r>
    </w:p>
    <w:p w14:paraId="517D1CBA" w14:textId="23CA2483" w:rsidR="00581243" w:rsidRDefault="00581243" w:rsidP="002B0AD1">
      <w:pPr>
        <w:pStyle w:val="3BULLETArial11"/>
        <w:numPr>
          <w:ilvl w:val="0"/>
          <w:numId w:val="19"/>
        </w:numPr>
      </w:pPr>
      <w:r>
        <w:t xml:space="preserve">The report must include </w:t>
      </w:r>
      <w:r w:rsidRPr="00A84D20">
        <w:t>all employees that were working for the business prior to the execution date of the Grant Recipient</w:t>
      </w:r>
      <w:r w:rsidR="008A3180">
        <w:t>’s</w:t>
      </w:r>
      <w:r w:rsidRPr="00A84D20">
        <w:t xml:space="preserve"> TCF </w:t>
      </w:r>
      <w:r w:rsidR="007045B3">
        <w:t>grant agreement</w:t>
      </w:r>
      <w:r w:rsidR="007045B3" w:rsidRPr="00A84D20">
        <w:t xml:space="preserve"> </w:t>
      </w:r>
      <w:r w:rsidR="00D16D30" w:rsidRPr="00D16D30">
        <w:rPr>
          <w:b/>
          <w:bCs/>
        </w:rPr>
        <w:t>and</w:t>
      </w:r>
      <w:r w:rsidRPr="00A84D20">
        <w:t xml:space="preserve"> all newly hired employees reported for job creation requirements</w:t>
      </w:r>
      <w:r w:rsidRPr="00A71C23">
        <w:t xml:space="preserve">.  </w:t>
      </w:r>
    </w:p>
    <w:p w14:paraId="3EF5C487" w14:textId="6641E378" w:rsidR="00A24339" w:rsidRDefault="00581243" w:rsidP="002B0AD1">
      <w:pPr>
        <w:pStyle w:val="3BULLETArial11"/>
        <w:numPr>
          <w:ilvl w:val="0"/>
          <w:numId w:val="19"/>
        </w:numPr>
      </w:pPr>
      <w:r>
        <w:t xml:space="preserve">The period reported on the final payroll must </w:t>
      </w:r>
      <w:r w:rsidR="00104B61">
        <w:t xml:space="preserve">include </w:t>
      </w:r>
      <w:r>
        <w:t xml:space="preserve">at least </w:t>
      </w:r>
      <w:r w:rsidR="00104B61">
        <w:t xml:space="preserve">four weeks of work performed. </w:t>
      </w:r>
    </w:p>
    <w:p w14:paraId="51BE889D" w14:textId="79344F1D" w:rsidR="00A24339" w:rsidRDefault="00A24339" w:rsidP="008B262C">
      <w:pPr>
        <w:pStyle w:val="3BULLETArial11"/>
        <w:numPr>
          <w:ilvl w:val="1"/>
          <w:numId w:val="26"/>
        </w:numPr>
      </w:pPr>
      <w:r>
        <w:t xml:space="preserve">If closeout documentation is submitted after the </w:t>
      </w:r>
      <w:r w:rsidR="007045B3">
        <w:t>grant</w:t>
      </w:r>
      <w:r>
        <w:t xml:space="preserve"> end date, t</w:t>
      </w:r>
      <w:r w:rsidR="00104B61">
        <w:t xml:space="preserve">he final date of the payroll reporting period must be </w:t>
      </w:r>
      <w:r>
        <w:t xml:space="preserve">1 to 30 days prior to the </w:t>
      </w:r>
      <w:r w:rsidR="007045B3">
        <w:t>grant</w:t>
      </w:r>
      <w:r>
        <w:t xml:space="preserve"> end date.  </w:t>
      </w:r>
    </w:p>
    <w:p w14:paraId="12BE470A" w14:textId="66CC0C7C" w:rsidR="00A24339" w:rsidRDefault="00A24339" w:rsidP="008B262C">
      <w:pPr>
        <w:pStyle w:val="3BULLETArial11"/>
        <w:numPr>
          <w:ilvl w:val="1"/>
          <w:numId w:val="26"/>
        </w:numPr>
      </w:pPr>
      <w:r>
        <w:t xml:space="preserve">If closeouts are submitted </w:t>
      </w:r>
      <w:proofErr w:type="gramStart"/>
      <w:r>
        <w:t>prior  to</w:t>
      </w:r>
      <w:proofErr w:type="gramEnd"/>
      <w:r>
        <w:t xml:space="preserve"> the </w:t>
      </w:r>
      <w:r w:rsidR="007045B3">
        <w:t>grant</w:t>
      </w:r>
      <w:r>
        <w:t xml:space="preserve"> end date, the final date of the payroll reporting period must be no greater than 30 days prior to the date the Project Completion Report is submitted to TDA. </w:t>
      </w:r>
    </w:p>
    <w:p w14:paraId="47C3F046" w14:textId="5FEDE1BF" w:rsidR="00581243" w:rsidRDefault="004D6949" w:rsidP="008B262C">
      <w:pPr>
        <w:pStyle w:val="3BULLETArial11"/>
        <w:numPr>
          <w:ilvl w:val="1"/>
          <w:numId w:val="26"/>
        </w:numPr>
      </w:pPr>
      <w:r>
        <w:t xml:space="preserve">Sufficient documentation must be provided with the ending payroll to show that employees have been on the job for no less than </w:t>
      </w:r>
      <w:r w:rsidR="00D16D30">
        <w:t>one</w:t>
      </w:r>
      <w:r>
        <w:t xml:space="preserve"> month</w:t>
      </w:r>
      <w:r w:rsidR="00A24339">
        <w:t>, including documentation of hours worked in each of the weeks included in the payroll report</w:t>
      </w:r>
      <w:r>
        <w:t>.</w:t>
      </w:r>
    </w:p>
    <w:p w14:paraId="7B3B2B75" w14:textId="042D12AD" w:rsidR="00343E26" w:rsidRDefault="00581243" w:rsidP="002B0AD1">
      <w:pPr>
        <w:pStyle w:val="3BULLETArial11"/>
        <w:numPr>
          <w:ilvl w:val="0"/>
          <w:numId w:val="19"/>
        </w:numPr>
      </w:pPr>
      <w:r w:rsidRPr="00A71C23">
        <w:t>For</w:t>
      </w:r>
      <w:r>
        <w:t xml:space="preserve"> </w:t>
      </w:r>
      <w:r w:rsidRPr="00D32546">
        <w:rPr>
          <w:b/>
        </w:rPr>
        <w:t>each employee</w:t>
      </w:r>
      <w:r>
        <w:t xml:space="preserve"> the report must contain at a minimum</w:t>
      </w:r>
      <w:r w:rsidR="00921DEF">
        <w:t>:</w:t>
      </w:r>
    </w:p>
    <w:p w14:paraId="27FF2C0E" w14:textId="2CCB63A4" w:rsidR="00581243" w:rsidRPr="00D16D30" w:rsidRDefault="00921DEF" w:rsidP="002B0AD1">
      <w:pPr>
        <w:pStyle w:val="3BULLETArial11"/>
        <w:numPr>
          <w:ilvl w:val="0"/>
          <w:numId w:val="20"/>
        </w:numPr>
      </w:pPr>
      <w:r>
        <w:t>F</w:t>
      </w:r>
      <w:r w:rsidR="00581243" w:rsidRPr="00D16D30">
        <w:t xml:space="preserve">ull </w:t>
      </w:r>
      <w:proofErr w:type="gramStart"/>
      <w:r w:rsidR="00581243" w:rsidRPr="00D16D30">
        <w:t>name</w:t>
      </w:r>
      <w:r w:rsidR="00C25D40">
        <w:t>;</w:t>
      </w:r>
      <w:proofErr w:type="gramEnd"/>
    </w:p>
    <w:p w14:paraId="0349D501" w14:textId="334CD557" w:rsidR="00581243" w:rsidRPr="00D16D30" w:rsidRDefault="00921DEF" w:rsidP="002B0AD1">
      <w:pPr>
        <w:pStyle w:val="3BULLETArial11"/>
        <w:numPr>
          <w:ilvl w:val="0"/>
          <w:numId w:val="20"/>
        </w:numPr>
      </w:pPr>
      <w:r>
        <w:t>A</w:t>
      </w:r>
      <w:r w:rsidR="00FA7E1A" w:rsidRPr="00D16D30">
        <w:t xml:space="preserve"> unique </w:t>
      </w:r>
      <w:r w:rsidR="00D16D30">
        <w:t>e</w:t>
      </w:r>
      <w:r w:rsidR="00581243" w:rsidRPr="00D16D30">
        <w:t xml:space="preserve">mployee </w:t>
      </w:r>
      <w:r w:rsidR="00D16D30">
        <w:t>i</w:t>
      </w:r>
      <w:r w:rsidR="00FA7E1A" w:rsidRPr="00D16D30">
        <w:t xml:space="preserve">dentification </w:t>
      </w:r>
      <w:r w:rsidR="00D16D30">
        <w:t>n</w:t>
      </w:r>
      <w:r w:rsidR="00581243" w:rsidRPr="00D16D30">
        <w:t>umber</w:t>
      </w:r>
      <w:r w:rsidR="00D16D30">
        <w:t>,</w:t>
      </w:r>
      <w:r w:rsidR="00581243" w:rsidRPr="00D16D30">
        <w:t xml:space="preserve"> which must </w:t>
      </w:r>
      <w:r w:rsidR="00581243" w:rsidRPr="00921DEF">
        <w:rPr>
          <w:b/>
          <w:bCs/>
        </w:rPr>
        <w:t>not</w:t>
      </w:r>
      <w:r w:rsidR="00581243" w:rsidRPr="00D16D30">
        <w:t xml:space="preserve"> include all or part of the employee’s Social Security </w:t>
      </w:r>
      <w:proofErr w:type="gramStart"/>
      <w:r w:rsidR="00D16D30">
        <w:t>n</w:t>
      </w:r>
      <w:r w:rsidR="00581243" w:rsidRPr="00D16D30">
        <w:t>umber;</w:t>
      </w:r>
      <w:proofErr w:type="gramEnd"/>
    </w:p>
    <w:p w14:paraId="427D3884" w14:textId="3807CCDC" w:rsidR="00581243" w:rsidRPr="00D16D30" w:rsidRDefault="00921DEF" w:rsidP="002B0AD1">
      <w:pPr>
        <w:pStyle w:val="3BULLETArial11"/>
        <w:numPr>
          <w:ilvl w:val="0"/>
          <w:numId w:val="20"/>
        </w:numPr>
      </w:pPr>
      <w:r>
        <w:t>F</w:t>
      </w:r>
      <w:r w:rsidR="00581243" w:rsidRPr="00D16D30">
        <w:t xml:space="preserve">ull-time and </w:t>
      </w:r>
      <w:r w:rsidR="00914741">
        <w:t>part</w:t>
      </w:r>
      <w:r w:rsidR="00581243" w:rsidRPr="00D16D30">
        <w:t xml:space="preserve">-time employment </w:t>
      </w:r>
      <w:proofErr w:type="gramStart"/>
      <w:r w:rsidR="00581243" w:rsidRPr="00D16D30">
        <w:t>status;</w:t>
      </w:r>
      <w:proofErr w:type="gramEnd"/>
    </w:p>
    <w:p w14:paraId="58EDFFCA" w14:textId="3C8D1822" w:rsidR="00581243" w:rsidRPr="00D16D30" w:rsidRDefault="00921DEF" w:rsidP="002B0AD1">
      <w:pPr>
        <w:pStyle w:val="3BULLETArial11"/>
        <w:numPr>
          <w:ilvl w:val="0"/>
          <w:numId w:val="20"/>
        </w:numPr>
      </w:pPr>
      <w:r>
        <w:t>D</w:t>
      </w:r>
      <w:r w:rsidR="00581243" w:rsidRPr="00D16D30">
        <w:t xml:space="preserve">ate </w:t>
      </w:r>
      <w:proofErr w:type="gramStart"/>
      <w:r w:rsidR="00D16D30">
        <w:t>h</w:t>
      </w:r>
      <w:r w:rsidR="00581243" w:rsidRPr="00D16D30">
        <w:t>ired;</w:t>
      </w:r>
      <w:proofErr w:type="gramEnd"/>
    </w:p>
    <w:p w14:paraId="3D7ABF13" w14:textId="3558CA41" w:rsidR="00581243" w:rsidRPr="00D16D30" w:rsidRDefault="00921DEF" w:rsidP="002B0AD1">
      <w:pPr>
        <w:pStyle w:val="3BULLETArial11"/>
        <w:numPr>
          <w:ilvl w:val="0"/>
          <w:numId w:val="20"/>
        </w:numPr>
      </w:pPr>
      <w:r>
        <w:t>W</w:t>
      </w:r>
      <w:r w:rsidR="00581243" w:rsidRPr="00D16D30">
        <w:t>ages; and</w:t>
      </w:r>
    </w:p>
    <w:p w14:paraId="2A94C139" w14:textId="7006464C" w:rsidR="00581243" w:rsidRPr="00581243" w:rsidRDefault="00921DEF" w:rsidP="002B0AD1">
      <w:pPr>
        <w:pStyle w:val="3BULLETArial11"/>
        <w:numPr>
          <w:ilvl w:val="0"/>
          <w:numId w:val="20"/>
        </w:numPr>
      </w:pPr>
      <w:r>
        <w:t>H</w:t>
      </w:r>
      <w:r w:rsidR="00581243" w:rsidRPr="00D16D30">
        <w:t xml:space="preserve">ours </w:t>
      </w:r>
      <w:r w:rsidR="00D16D30">
        <w:t>w</w:t>
      </w:r>
      <w:r w:rsidR="00581243" w:rsidRPr="00D16D30">
        <w:t>orked.</w:t>
      </w:r>
    </w:p>
    <w:p w14:paraId="5AEE78BC" w14:textId="77777777" w:rsidR="00581243" w:rsidRDefault="00581243" w:rsidP="00581243">
      <w:pPr>
        <w:spacing w:after="0"/>
        <w:jc w:val="both"/>
        <w:rPr>
          <w:i/>
          <w:szCs w:val="22"/>
        </w:rPr>
      </w:pPr>
    </w:p>
    <w:p w14:paraId="099AA5B5" w14:textId="1F59CC08" w:rsidR="00581243" w:rsidRPr="008B262C" w:rsidRDefault="00581243" w:rsidP="00C25D40">
      <w:pPr>
        <w:pStyle w:val="1Arial11BODY"/>
        <w:rPr>
          <w:b/>
          <w:bCs/>
        </w:rPr>
      </w:pPr>
      <w:r w:rsidRPr="00021C8D">
        <w:t xml:space="preserve">The Grant Recipient’s local </w:t>
      </w:r>
      <w:r w:rsidRPr="00831210">
        <w:t xml:space="preserve">files must include </w:t>
      </w:r>
      <w:r w:rsidR="003D3615" w:rsidRPr="00831210">
        <w:t xml:space="preserve">sufficient documentation to show that each job is </w:t>
      </w:r>
      <w:r w:rsidR="00831210">
        <w:t xml:space="preserve">held by a specific individual. </w:t>
      </w:r>
      <w:r w:rsidR="003D3615" w:rsidRPr="00831210">
        <w:t>In addition, documentation must provide evidence no individual holds more than one specific job, unless working p</w:t>
      </w:r>
      <w:r w:rsidR="00AB1ED3">
        <w:t>art-time on two different jobs.</w:t>
      </w:r>
      <w:r w:rsidR="00C25D40">
        <w:t xml:space="preserve"> </w:t>
      </w:r>
      <w:r w:rsidRPr="008B262C">
        <w:rPr>
          <w:b/>
          <w:bCs/>
        </w:rPr>
        <w:t xml:space="preserve">Do </w:t>
      </w:r>
      <w:r w:rsidR="00C25D40" w:rsidRPr="008B262C">
        <w:rPr>
          <w:b/>
          <w:bCs/>
        </w:rPr>
        <w:t>not</w:t>
      </w:r>
      <w:r w:rsidRPr="008B262C">
        <w:rPr>
          <w:b/>
          <w:bCs/>
        </w:rPr>
        <w:t xml:space="preserve"> send this information to TDA unless specifically requested by TDA staff.</w:t>
      </w:r>
    </w:p>
    <w:p w14:paraId="0CD3C954" w14:textId="77777777" w:rsidR="00D65960" w:rsidRPr="004D528F" w:rsidRDefault="00D65960" w:rsidP="00D65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szCs w:val="22"/>
        </w:rPr>
      </w:pPr>
    </w:p>
    <w:p w14:paraId="33DF5450" w14:textId="2E7F1EE7" w:rsidR="003117CB" w:rsidRPr="004D528F" w:rsidRDefault="00715640" w:rsidP="00C25D40">
      <w:pPr>
        <w:pStyle w:val="1Arial11BODY"/>
      </w:pPr>
      <w:r w:rsidRPr="004D528F">
        <w:t xml:space="preserve">In addition, certain </w:t>
      </w:r>
      <w:r w:rsidR="007045B3">
        <w:t>grant</w:t>
      </w:r>
      <w:r w:rsidRPr="004D528F">
        <w:t xml:space="preserve">s for public infrastructure may be required to document the aggregate benefit of the project, as identified in the TxCDBG </w:t>
      </w:r>
      <w:r w:rsidR="007045B3">
        <w:t>grant agreement</w:t>
      </w:r>
      <w:r w:rsidRPr="004D528F">
        <w:t xml:space="preserve">. </w:t>
      </w:r>
      <w:r w:rsidR="00B4257F" w:rsidRPr="004D528F">
        <w:t>If required</w:t>
      </w:r>
      <w:r w:rsidR="00107A50" w:rsidRPr="004D528F">
        <w:t xml:space="preserve"> by Exhibit D</w:t>
      </w:r>
      <w:r w:rsidR="003F0C31" w:rsidRPr="004D528F">
        <w:t>,</w:t>
      </w:r>
      <w:r w:rsidR="00107A50" w:rsidRPr="004D528F">
        <w:t xml:space="preserve"> Special Conditions</w:t>
      </w:r>
      <w:r w:rsidR="00B4257F" w:rsidRPr="004D528F">
        <w:t xml:space="preserve">, the </w:t>
      </w:r>
      <w:r w:rsidR="00B4257F" w:rsidRPr="004D528F">
        <w:rPr>
          <w:i/>
        </w:rPr>
        <w:t>TCF</w:t>
      </w:r>
      <w:r w:rsidR="00B4257F" w:rsidRPr="004D528F">
        <w:t xml:space="preserve"> </w:t>
      </w:r>
      <w:r w:rsidR="00B4257F" w:rsidRPr="004D528F">
        <w:rPr>
          <w:i/>
        </w:rPr>
        <w:t>Aggregate Benefit Report</w:t>
      </w:r>
      <w:r w:rsidR="00B4257F" w:rsidRPr="004D528F">
        <w:t xml:space="preserve"> </w:t>
      </w:r>
      <w:r w:rsidR="00B4257F" w:rsidRPr="00C25D40">
        <w:rPr>
          <w:b/>
          <w:bCs/>
        </w:rPr>
        <w:t>(Form D8)</w:t>
      </w:r>
      <w:r w:rsidR="00B4257F" w:rsidRPr="004D528F">
        <w:t xml:space="preserve"> must be submitted one year after the</w:t>
      </w:r>
      <w:r w:rsidR="00970E5A" w:rsidRPr="004D528F">
        <w:t xml:space="preserve"> </w:t>
      </w:r>
      <w:r w:rsidR="00B4257F" w:rsidRPr="004D528F">
        <w:t>final inspection date</w:t>
      </w:r>
      <w:r w:rsidR="00503025">
        <w:t xml:space="preserve"> identified in the Materials and Services Report</w:t>
      </w:r>
      <w:r w:rsidR="00B4257F" w:rsidRPr="004D528F">
        <w:t>.</w:t>
      </w:r>
      <w:r w:rsidR="008B262C">
        <w:t xml:space="preserve"> </w:t>
      </w:r>
      <w:r w:rsidR="00B4257F" w:rsidRPr="004D528F">
        <w:t xml:space="preserve">The Grant Recipient must contact all businesses that are contiguous or have direct access to the new or improved infrastructure and report all new jobs created since the business(es) began accessing the new or improved infrastructure. </w:t>
      </w:r>
      <w:r w:rsidR="005E5CD0" w:rsidRPr="004D528F">
        <w:t xml:space="preserve">These businesses are asked to use their best faith efforts to employ LMI individuals for </w:t>
      </w:r>
      <w:proofErr w:type="gramStart"/>
      <w:r w:rsidR="005E5CD0" w:rsidRPr="004D528F">
        <w:t>t</w:t>
      </w:r>
      <w:r w:rsidR="00A90493" w:rsidRPr="004D528F">
        <w:t>he majority of</w:t>
      </w:r>
      <w:proofErr w:type="gramEnd"/>
      <w:r w:rsidR="00A90493" w:rsidRPr="004D528F">
        <w:t xml:space="preserve"> new jobs created</w:t>
      </w:r>
      <w:r w:rsidR="005E5CD0" w:rsidRPr="004D528F">
        <w:t>.</w:t>
      </w:r>
      <w:r w:rsidR="003117CB" w:rsidRPr="004D528F">
        <w:t xml:space="preserve"> </w:t>
      </w:r>
      <w:r w:rsidR="00A24339">
        <w:t xml:space="preserve">However, the Grant Recipient is responsible for ensuring that no less than 51% of the total jobs created as a result of the infrastructure investment, including both the benefitting business identified in the grant </w:t>
      </w:r>
      <w:r w:rsidR="007045B3">
        <w:lastRenderedPageBreak/>
        <w:t xml:space="preserve">agreement </w:t>
      </w:r>
      <w:r w:rsidR="00A24339">
        <w:t>and any additional businesses identified are held by low-to moderate-income employees in order to satisfy the National Program Objective.</w:t>
      </w:r>
    </w:p>
    <w:p w14:paraId="19B24EC4" w14:textId="1F139F43" w:rsidR="00F740DC" w:rsidRDefault="00F740DC" w:rsidP="00D65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b/>
          <w:sz w:val="28"/>
          <w:szCs w:val="28"/>
          <w:u w:val="single"/>
        </w:rPr>
      </w:pPr>
    </w:p>
    <w:p w14:paraId="4ED19EB6" w14:textId="77777777" w:rsidR="00C25D40" w:rsidRDefault="00C25D40" w:rsidP="00D65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jc w:val="both"/>
        <w:rPr>
          <w:rFonts w:cs="Arial"/>
          <w:b/>
          <w:sz w:val="28"/>
          <w:szCs w:val="28"/>
          <w:u w:val="single"/>
        </w:rPr>
      </w:pPr>
    </w:p>
    <w:p w14:paraId="6884768A" w14:textId="77777777" w:rsidR="000D4D76" w:rsidRDefault="000D4D76" w:rsidP="00353077">
      <w:pPr>
        <w:pStyle w:val="4Arial16"/>
        <w:rPr>
          <w:i/>
        </w:rPr>
      </w:pPr>
      <w:bookmarkStart w:id="20" w:name="_Toc97206104"/>
      <w:r>
        <w:t>D.1.</w:t>
      </w:r>
      <w:r w:rsidR="00132131" w:rsidRPr="00132131">
        <w:t>8</w:t>
      </w:r>
      <w:r w:rsidRPr="00132131">
        <w:t xml:space="preserve"> </w:t>
      </w:r>
      <w:r w:rsidRPr="0054752A">
        <w:t>Clo</w:t>
      </w:r>
      <w:r w:rsidRPr="00353077">
        <w:rPr>
          <w:rStyle w:val="Heading2Char"/>
          <w:b/>
          <w:bCs/>
        </w:rPr>
        <w:t>s</w:t>
      </w:r>
      <w:r w:rsidRPr="0054752A">
        <w:t>eout</w:t>
      </w:r>
      <w:bookmarkEnd w:id="20"/>
    </w:p>
    <w:p w14:paraId="751B0858" w14:textId="77777777" w:rsidR="00C25D40" w:rsidRDefault="00C25D40" w:rsidP="000D4D76">
      <w:pPr>
        <w:spacing w:after="0"/>
        <w:jc w:val="both"/>
        <w:rPr>
          <w:rFonts w:cs="Arial"/>
          <w:szCs w:val="22"/>
        </w:rPr>
      </w:pPr>
    </w:p>
    <w:p w14:paraId="57C7B943" w14:textId="1D505768" w:rsidR="00F670D8" w:rsidRDefault="00BB58B2" w:rsidP="00C25D40">
      <w:pPr>
        <w:pStyle w:val="1Arial11BODY"/>
      </w:pPr>
      <w:r>
        <w:t xml:space="preserve">No later than 60 days after the grant agreement end date, the Grant Recipient must complete the closeout process, as described in </w:t>
      </w:r>
      <w:r w:rsidRPr="00C33A93">
        <w:rPr>
          <w:i/>
          <w:iCs/>
        </w:rPr>
        <w:t>Chapter 12 Grant Closeout</w:t>
      </w:r>
      <w:r>
        <w:t>.</w:t>
      </w:r>
    </w:p>
    <w:p w14:paraId="2E35FA70" w14:textId="77777777" w:rsidR="00BB58B2" w:rsidRDefault="00BB58B2" w:rsidP="00C25D40">
      <w:pPr>
        <w:pStyle w:val="1Arial11BODY"/>
      </w:pPr>
    </w:p>
    <w:p w14:paraId="542E7395" w14:textId="7CB742B2" w:rsidR="00BB58B2" w:rsidRPr="00BB58B2" w:rsidRDefault="00BB58B2" w:rsidP="00C25D40">
      <w:pPr>
        <w:pStyle w:val="1Arial11BODY"/>
        <w:rPr>
          <w:b/>
          <w:bCs/>
        </w:rPr>
      </w:pPr>
      <w:r w:rsidRPr="00BB58B2">
        <w:rPr>
          <w:b/>
          <w:bCs/>
        </w:rPr>
        <w:t>Reporting Match</w:t>
      </w:r>
      <w:r>
        <w:rPr>
          <w:b/>
          <w:bCs/>
        </w:rPr>
        <w:t>ing Funds</w:t>
      </w:r>
    </w:p>
    <w:p w14:paraId="241B2C83" w14:textId="7603FF2C" w:rsidR="00BD7B7D" w:rsidRDefault="00BD7B7D" w:rsidP="00C25D40">
      <w:pPr>
        <w:pStyle w:val="1Arial11BODY"/>
      </w:pPr>
      <w:r w:rsidRPr="00831210">
        <w:t xml:space="preserve">For grants greater than $750,000 that were required to match greater than 1:1 ratio, the Grant Recipient must provide cost documentation to support the minimum matching funds as required by the </w:t>
      </w:r>
      <w:r w:rsidR="00CF2157">
        <w:t>A</w:t>
      </w:r>
      <w:r w:rsidRPr="00831210">
        <w:t xml:space="preserve">pplication Guide. Documentation for additional leverage funds beyond the required match claimed in the TCF application must be provided upon request. </w:t>
      </w:r>
    </w:p>
    <w:p w14:paraId="12612A8E" w14:textId="77777777" w:rsidR="008F16D4" w:rsidRPr="00831210" w:rsidRDefault="008F16D4" w:rsidP="00C25D40">
      <w:pPr>
        <w:pStyle w:val="1Arial11BODY"/>
      </w:pPr>
    </w:p>
    <w:p w14:paraId="6018E326" w14:textId="2F87896C" w:rsidR="00FB45FA" w:rsidRPr="00BB58B2" w:rsidRDefault="00BB58B2" w:rsidP="00C25D40">
      <w:pPr>
        <w:pStyle w:val="1Arial11BODY"/>
        <w:rPr>
          <w:b/>
          <w:bCs/>
        </w:rPr>
      </w:pPr>
      <w:r w:rsidRPr="00BB58B2">
        <w:rPr>
          <w:b/>
          <w:bCs/>
        </w:rPr>
        <w:t>Reporting Job Creation</w:t>
      </w:r>
    </w:p>
    <w:p w14:paraId="721065E8" w14:textId="77777777" w:rsidR="00B902DD" w:rsidRDefault="00B902DD" w:rsidP="00B902DD">
      <w:pPr>
        <w:pStyle w:val="1Arial11BODY"/>
      </w:pPr>
      <w:r>
        <w:t xml:space="preserve">Grants that result in new or retained jobs to be documented as the national program objective must report direct beneficiaries.   </w:t>
      </w:r>
    </w:p>
    <w:p w14:paraId="7A22691E" w14:textId="77777777" w:rsidR="00B902DD" w:rsidRDefault="00B902DD" w:rsidP="00B902DD">
      <w:pPr>
        <w:pStyle w:val="1Arial11BODY"/>
      </w:pPr>
    </w:p>
    <w:p w14:paraId="15279D36" w14:textId="77777777" w:rsidR="00B902DD" w:rsidRPr="00E75BC7" w:rsidRDefault="00B902DD" w:rsidP="00B902DD">
      <w:pPr>
        <w:pStyle w:val="1Arial11BODY"/>
      </w:pPr>
      <w:r w:rsidRPr="00E75BC7">
        <w:t xml:space="preserve">On the </w:t>
      </w:r>
      <w:r w:rsidRPr="00B902DD">
        <w:rPr>
          <w:b/>
          <w:bCs/>
        </w:rPr>
        <w:t>Project Completion Report</w:t>
      </w:r>
      <w:r w:rsidRPr="00E75BC7">
        <w:t>:</w:t>
      </w:r>
    </w:p>
    <w:p w14:paraId="2BC6D717" w14:textId="22376EDD" w:rsidR="00B902DD" w:rsidRPr="00E75BC7" w:rsidRDefault="00B902DD" w:rsidP="00B902DD">
      <w:pPr>
        <w:pStyle w:val="3BULLETArial11"/>
      </w:pPr>
      <w:r w:rsidRPr="00E75BC7">
        <w:t xml:space="preserve">Respond </w:t>
      </w:r>
      <w:r w:rsidRPr="00B902DD">
        <w:rPr>
          <w:b/>
          <w:bCs/>
        </w:rPr>
        <w:t>Yes</w:t>
      </w:r>
      <w:r w:rsidRPr="00E75BC7">
        <w:t xml:space="preserve"> to confirm direct beneficiary activities.</w:t>
      </w:r>
    </w:p>
    <w:p w14:paraId="06366939" w14:textId="77777777" w:rsidR="00B902DD" w:rsidRPr="00E75BC7" w:rsidRDefault="00B902DD" w:rsidP="00B902DD">
      <w:pPr>
        <w:pStyle w:val="2BULLETSArial11"/>
      </w:pPr>
      <w:r w:rsidRPr="00E75BC7">
        <w:t>Upload as Evidence of Benefit a list of all employees identified on the final payroll and claimed as jobs created or retained as a result of the grant.  This list must include for each employee:</w:t>
      </w:r>
    </w:p>
    <w:p w14:paraId="706F5757" w14:textId="77777777" w:rsidR="00B902DD" w:rsidRPr="00B902DD" w:rsidRDefault="00B902DD" w:rsidP="00B902DD">
      <w:pPr>
        <w:pStyle w:val="2BULLETSArial11"/>
        <w:numPr>
          <w:ilvl w:val="1"/>
          <w:numId w:val="29"/>
        </w:numPr>
      </w:pPr>
      <w:proofErr w:type="gramStart"/>
      <w:r w:rsidRPr="00B902DD">
        <w:t>Name;</w:t>
      </w:r>
      <w:proofErr w:type="gramEnd"/>
    </w:p>
    <w:p w14:paraId="7A76A82D" w14:textId="77777777" w:rsidR="00B902DD" w:rsidRPr="00B902DD" w:rsidRDefault="00B902DD" w:rsidP="00B902DD">
      <w:pPr>
        <w:pStyle w:val="2BULLETSArial11"/>
        <w:numPr>
          <w:ilvl w:val="1"/>
          <w:numId w:val="29"/>
        </w:numPr>
      </w:pPr>
      <w:r w:rsidRPr="00B902DD">
        <w:t>Full time or part time status as described in Section D; and</w:t>
      </w:r>
    </w:p>
    <w:p w14:paraId="351EC50D" w14:textId="77777777" w:rsidR="00B902DD" w:rsidRPr="00B902DD" w:rsidRDefault="00B902DD" w:rsidP="00B902DD">
      <w:pPr>
        <w:pStyle w:val="2BULLETSArial11"/>
        <w:numPr>
          <w:ilvl w:val="1"/>
          <w:numId w:val="29"/>
        </w:numPr>
      </w:pPr>
      <w:r w:rsidRPr="00B902DD">
        <w:t>LMI status.</w:t>
      </w:r>
    </w:p>
    <w:p w14:paraId="787A638E" w14:textId="77777777" w:rsidR="00B902DD" w:rsidRPr="00B902DD" w:rsidRDefault="00B902DD" w:rsidP="00B902DD">
      <w:pPr>
        <w:pStyle w:val="1Arial11BODY"/>
      </w:pPr>
    </w:p>
    <w:p w14:paraId="0A4A24A4" w14:textId="77777777" w:rsidR="00B902DD" w:rsidRDefault="00B902DD" w:rsidP="00B902DD">
      <w:pPr>
        <w:pStyle w:val="1Arial11BODY"/>
      </w:pPr>
      <w:r w:rsidRPr="00B902DD">
        <w:t xml:space="preserve">On the </w:t>
      </w:r>
      <w:r w:rsidRPr="00B902DD">
        <w:rPr>
          <w:b/>
          <w:bCs/>
        </w:rPr>
        <w:t>Direct Beneficiary Form</w:t>
      </w:r>
      <w:r>
        <w:t>:</w:t>
      </w:r>
    </w:p>
    <w:p w14:paraId="596C6A57" w14:textId="10A20E19" w:rsidR="00B902DD" w:rsidRDefault="00B902DD" w:rsidP="00B902DD">
      <w:pPr>
        <w:pStyle w:val="3BULLETArial11"/>
      </w:pPr>
      <w:r>
        <w:t xml:space="preserve">Report the income, gender, race, and ethnicity for </w:t>
      </w:r>
      <w:proofErr w:type="gramStart"/>
      <w:r>
        <w:t>each individual</w:t>
      </w:r>
      <w:proofErr w:type="gramEnd"/>
      <w:r>
        <w:t xml:space="preserve"> that holds a job created or retained as a result of the grant project—where the project includes part-time jobs, the total number of beneficiaries will be greater than the number of jobs committed in the grant agreement.  </w:t>
      </w:r>
    </w:p>
    <w:p w14:paraId="2F385F60" w14:textId="340393F3" w:rsidR="00B902DD" w:rsidRDefault="00B902DD" w:rsidP="00B902DD">
      <w:pPr>
        <w:pStyle w:val="3BULLETArial11"/>
      </w:pPr>
      <w:r>
        <w:t>Report the number of businesses assisted, as described in the grant agreement. Incidental benefit and “tap-in” businesses are not included in this report.</w:t>
      </w:r>
    </w:p>
    <w:p w14:paraId="20AFC290" w14:textId="77777777" w:rsidR="00B902DD" w:rsidRDefault="00B902DD" w:rsidP="00B902DD">
      <w:pPr>
        <w:pStyle w:val="3BULLETArial11"/>
      </w:pPr>
      <w:r>
        <w:t xml:space="preserve">Report the total number of FTE jobs created or retained by category, as described in Section D.1.1.  </w:t>
      </w:r>
      <w:r w:rsidRPr="004D528F">
        <w:t xml:space="preserve">This count will be used to determine </w:t>
      </w:r>
      <w:r>
        <w:t>grant</w:t>
      </w:r>
      <w:r w:rsidRPr="004D528F">
        <w:t xml:space="preserve"> compliance, including any required repayment for failure to create the jobs committed.</w:t>
      </w:r>
    </w:p>
    <w:p w14:paraId="11C7DC3E" w14:textId="0EFAD822" w:rsidR="00B902DD" w:rsidRDefault="00B902DD" w:rsidP="00B902DD">
      <w:pPr>
        <w:pStyle w:val="3BULLETArial11"/>
      </w:pPr>
      <w:r>
        <w:t>Report weekly hours for all individuals on the payroll that are not reported as full-time employees.</w:t>
      </w:r>
    </w:p>
    <w:p w14:paraId="3FA77D47" w14:textId="6EE2A6CA" w:rsidR="00546476" w:rsidRDefault="00B902DD" w:rsidP="00B902DD">
      <w:pPr>
        <w:pStyle w:val="3BULLETArial11"/>
        <w:numPr>
          <w:ilvl w:val="0"/>
          <w:numId w:val="30"/>
        </w:numPr>
      </w:pPr>
      <w:r>
        <w:t>Report the number of FTE jobs by classification</w:t>
      </w:r>
      <w:r w:rsidR="008F16D4">
        <w:t xml:space="preserve">             </w:t>
      </w:r>
    </w:p>
    <w:p w14:paraId="082583A1" w14:textId="0DD9EF23" w:rsidR="00B902DD" w:rsidRDefault="00B902DD" w:rsidP="00B902DD">
      <w:pPr>
        <w:pStyle w:val="3BULLETArial11"/>
        <w:numPr>
          <w:ilvl w:val="0"/>
          <w:numId w:val="0"/>
        </w:numPr>
        <w:ind w:left="720"/>
      </w:pPr>
    </w:p>
    <w:p w14:paraId="7CB7D1DA" w14:textId="32FA849E" w:rsidR="00B902DD" w:rsidRDefault="00B902DD" w:rsidP="00B902DD">
      <w:pPr>
        <w:pStyle w:val="3BULLETArial11"/>
        <w:numPr>
          <w:ilvl w:val="0"/>
          <w:numId w:val="0"/>
        </w:numPr>
        <w:ind w:left="720"/>
      </w:pPr>
    </w:p>
    <w:p w14:paraId="4FBE74F1" w14:textId="58992FB2" w:rsidR="00B902DD" w:rsidRDefault="00B902DD" w:rsidP="00B902DD">
      <w:pPr>
        <w:pStyle w:val="3BULLETArial11"/>
        <w:numPr>
          <w:ilvl w:val="0"/>
          <w:numId w:val="0"/>
        </w:numPr>
        <w:ind w:left="720"/>
      </w:pPr>
    </w:p>
    <w:p w14:paraId="07C799F5" w14:textId="0F69FAC3" w:rsidR="00B902DD" w:rsidRDefault="00B902DD" w:rsidP="00B902DD">
      <w:pPr>
        <w:pStyle w:val="3BULLETArial11"/>
        <w:numPr>
          <w:ilvl w:val="0"/>
          <w:numId w:val="0"/>
        </w:numPr>
        <w:ind w:left="720"/>
      </w:pPr>
    </w:p>
    <w:p w14:paraId="6FC5CB80" w14:textId="121CE457" w:rsidR="00B902DD" w:rsidRDefault="00B902DD" w:rsidP="00B902DD">
      <w:pPr>
        <w:pStyle w:val="3BULLETArial11"/>
        <w:numPr>
          <w:ilvl w:val="0"/>
          <w:numId w:val="0"/>
        </w:numPr>
        <w:ind w:left="720"/>
      </w:pPr>
    </w:p>
    <w:p w14:paraId="79709460" w14:textId="127A948D" w:rsidR="00B902DD" w:rsidRPr="008F16D4" w:rsidRDefault="00B902DD" w:rsidP="00B902DD">
      <w:pPr>
        <w:pStyle w:val="3BULLETArial11"/>
        <w:numPr>
          <w:ilvl w:val="0"/>
          <w:numId w:val="0"/>
        </w:numPr>
        <w:ind w:left="720"/>
      </w:pPr>
      <w:r>
        <w:rPr>
          <w:noProof/>
        </w:rPr>
        <w:lastRenderedPageBreak/>
        <mc:AlternateContent>
          <mc:Choice Requires="wps">
            <w:drawing>
              <wp:anchor distT="0" distB="0" distL="114300" distR="114300" simplePos="0" relativeHeight="251660288" behindDoc="0" locked="0" layoutInCell="1" allowOverlap="1" wp14:anchorId="03A1A1B2" wp14:editId="5C989CDC">
                <wp:simplePos x="0" y="0"/>
                <wp:positionH relativeFrom="column">
                  <wp:posOffset>2021</wp:posOffset>
                </wp:positionH>
                <wp:positionV relativeFrom="paragraph">
                  <wp:posOffset>178773</wp:posOffset>
                </wp:positionV>
                <wp:extent cx="6309360" cy="4387897"/>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309360" cy="4387897"/>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FD672" id="Rectangle 6" o:spid="_x0000_s1026" style="position:absolute;margin-left:.15pt;margin-top:14.1pt;width:496.8pt;height:3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" filled="f" strokeweight="1pt"/>
            </w:pict>
          </mc:Fallback>
        </mc:AlternateContent>
      </w:r>
      <w:r>
        <w:rPr>
          <w:noProof/>
        </w:rPr>
        <w:drawing>
          <wp:anchor distT="0" distB="0" distL="114300" distR="114300" simplePos="0" relativeHeight="251659264" behindDoc="0" locked="0" layoutInCell="1" allowOverlap="1" wp14:anchorId="66182AB3" wp14:editId="72EFA780">
            <wp:simplePos x="0" y="0"/>
            <wp:positionH relativeFrom="margin">
              <wp:posOffset>0</wp:posOffset>
            </wp:positionH>
            <wp:positionV relativeFrom="paragraph">
              <wp:posOffset>179705</wp:posOffset>
            </wp:positionV>
            <wp:extent cx="6309360" cy="4389120"/>
            <wp:effectExtent l="0" t="0" r="0" b="0"/>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09360" cy="4389120"/>
                    </a:xfrm>
                    <a:prstGeom prst="rect">
                      <a:avLst/>
                    </a:prstGeom>
                  </pic:spPr>
                </pic:pic>
              </a:graphicData>
            </a:graphic>
            <wp14:sizeRelH relativeFrom="page">
              <wp14:pctWidth>0</wp14:pctWidth>
            </wp14:sizeRelH>
            <wp14:sizeRelV relativeFrom="page">
              <wp14:pctHeight>0</wp14:pctHeight>
            </wp14:sizeRelV>
          </wp:anchor>
        </w:drawing>
      </w:r>
    </w:p>
    <w:p w14:paraId="649A903B" w14:textId="16FFC623" w:rsidR="00B902DD" w:rsidRPr="00B902DD" w:rsidRDefault="00B902DD" w:rsidP="00546476">
      <w:pPr>
        <w:spacing w:after="0"/>
        <w:jc w:val="both"/>
        <w:rPr>
          <w:b/>
          <w:i/>
          <w:iCs/>
          <w:color w:val="4472C4"/>
          <w:sz w:val="18"/>
          <w:szCs w:val="18"/>
        </w:rPr>
      </w:pPr>
      <w:r w:rsidRPr="00B902DD">
        <w:rPr>
          <w:b/>
          <w:i/>
          <w:iCs/>
          <w:color w:val="4472C4"/>
          <w:sz w:val="18"/>
          <w:szCs w:val="18"/>
        </w:rPr>
        <w:t>Figure 1. Direct Beneficiaries Form in TDA-GO</w:t>
      </w:r>
    </w:p>
    <w:p w14:paraId="37A9C0E8" w14:textId="77777777" w:rsidR="00B902DD" w:rsidRDefault="00B902DD" w:rsidP="00546476">
      <w:pPr>
        <w:spacing w:after="0"/>
        <w:jc w:val="both"/>
        <w:rPr>
          <w:b/>
          <w:szCs w:val="22"/>
        </w:rPr>
      </w:pPr>
    </w:p>
    <w:p w14:paraId="4FB7D58F" w14:textId="77777777" w:rsidR="00B902DD" w:rsidRDefault="00B902DD" w:rsidP="00546476">
      <w:pPr>
        <w:spacing w:after="0"/>
        <w:jc w:val="both"/>
        <w:rPr>
          <w:b/>
          <w:szCs w:val="22"/>
        </w:rPr>
      </w:pPr>
    </w:p>
    <w:p w14:paraId="07CAFB18" w14:textId="7DCD8016" w:rsidR="00546476" w:rsidRDefault="00546476" w:rsidP="00546476">
      <w:pPr>
        <w:spacing w:after="0"/>
        <w:jc w:val="both"/>
        <w:rPr>
          <w:b/>
          <w:szCs w:val="22"/>
        </w:rPr>
      </w:pPr>
      <w:r w:rsidRPr="00A765CB">
        <w:rPr>
          <w:b/>
          <w:szCs w:val="22"/>
        </w:rPr>
        <w:t xml:space="preserve">Any business that does not gather, complete and provide this data to both the Grant Recipient and </w:t>
      </w:r>
      <w:r>
        <w:rPr>
          <w:b/>
          <w:szCs w:val="22"/>
        </w:rPr>
        <w:t>TDA</w:t>
      </w:r>
      <w:r w:rsidRPr="00A765CB">
        <w:rPr>
          <w:b/>
          <w:szCs w:val="22"/>
        </w:rPr>
        <w:t xml:space="preserve"> will not satisfy the National Program Objective requirement to benefit </w:t>
      </w:r>
      <w:proofErr w:type="gramStart"/>
      <w:r w:rsidRPr="00A765CB">
        <w:rPr>
          <w:b/>
          <w:szCs w:val="22"/>
        </w:rPr>
        <w:t xml:space="preserve">low and moderate </w:t>
      </w:r>
      <w:r w:rsidRPr="00A765CB">
        <w:rPr>
          <w:rFonts w:cs="Arial"/>
          <w:b/>
          <w:szCs w:val="22"/>
        </w:rPr>
        <w:t>income</w:t>
      </w:r>
      <w:proofErr w:type="gramEnd"/>
      <w:r w:rsidRPr="00A765CB">
        <w:rPr>
          <w:rFonts w:cs="Arial"/>
          <w:b/>
          <w:szCs w:val="22"/>
        </w:rPr>
        <w:t xml:space="preserve"> families.</w:t>
      </w:r>
      <w:r w:rsidRPr="00A765CB">
        <w:rPr>
          <w:b/>
          <w:szCs w:val="22"/>
        </w:rPr>
        <w:t xml:space="preserve"> </w:t>
      </w:r>
    </w:p>
    <w:p w14:paraId="28E9B41E" w14:textId="7E90E600" w:rsidR="00546476" w:rsidRDefault="00546476" w:rsidP="00546476">
      <w:pPr>
        <w:pStyle w:val="3BULLETArial11"/>
        <w:numPr>
          <w:ilvl w:val="0"/>
          <w:numId w:val="0"/>
        </w:numPr>
      </w:pPr>
    </w:p>
    <w:p w14:paraId="780D645F" w14:textId="6978AF95" w:rsidR="007E5C9E" w:rsidRDefault="007E5C9E" w:rsidP="00C25D40">
      <w:pPr>
        <w:pStyle w:val="1Arial11BODY"/>
      </w:pPr>
    </w:p>
    <w:p w14:paraId="7BCBF6C8" w14:textId="7CC7C6D3" w:rsidR="00651D1A" w:rsidRPr="004D528F" w:rsidRDefault="00651D1A" w:rsidP="00C25D40">
      <w:pPr>
        <w:pStyle w:val="1Arial11BODY"/>
      </w:pPr>
    </w:p>
    <w:p w14:paraId="72337DCF" w14:textId="053462F9" w:rsidR="00F740DC" w:rsidRDefault="00F740DC" w:rsidP="00F00512">
      <w:pPr>
        <w:pStyle w:val="ListParagraph"/>
        <w:spacing w:after="0"/>
        <w:jc w:val="both"/>
        <w:rPr>
          <w:rFonts w:cs="Arial"/>
          <w:szCs w:val="22"/>
        </w:rPr>
      </w:pPr>
    </w:p>
    <w:p w14:paraId="0059C758" w14:textId="4B78C847" w:rsidR="00442200" w:rsidRPr="004D528F" w:rsidRDefault="00442200" w:rsidP="00F00512">
      <w:pPr>
        <w:pStyle w:val="ListParagraph"/>
        <w:spacing w:after="0"/>
        <w:jc w:val="both"/>
        <w:rPr>
          <w:rFonts w:cs="Arial"/>
          <w:szCs w:val="22"/>
        </w:rPr>
      </w:pPr>
    </w:p>
    <w:p w14:paraId="497A00DF" w14:textId="600DC2AC" w:rsidR="004E0344" w:rsidRDefault="004E0344" w:rsidP="00546476">
      <w:pPr>
        <w:spacing w:after="0"/>
        <w:ind w:left="360"/>
        <w:jc w:val="both"/>
      </w:pPr>
    </w:p>
    <w:p w14:paraId="74BBEFAD" w14:textId="68E6A90B" w:rsidR="004D3F65" w:rsidRDefault="004D3F65" w:rsidP="00CF2157">
      <w:pPr>
        <w:pStyle w:val="1Arial11BODY"/>
        <w:ind w:left="360"/>
      </w:pPr>
    </w:p>
    <w:p w14:paraId="1525A8D8" w14:textId="77777777" w:rsidR="00592608" w:rsidRPr="00773FE7" w:rsidRDefault="00592608" w:rsidP="00CE4756">
      <w:pPr>
        <w:spacing w:after="0"/>
        <w:jc w:val="both"/>
      </w:pPr>
    </w:p>
    <w:sectPr w:rsidR="00592608" w:rsidRPr="00773FE7" w:rsidSect="008010D9">
      <w:footerReference w:type="default" r:id="rId9"/>
      <w:pgSz w:w="12240" w:h="15840" w:code="1"/>
      <w:pgMar w:top="1152" w:right="1152" w:bottom="1080" w:left="1152" w:header="720" w:footer="432"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B76C" w14:textId="77777777" w:rsidR="00EB0BE0" w:rsidRDefault="00EB0BE0">
      <w:r>
        <w:separator/>
      </w:r>
    </w:p>
  </w:endnote>
  <w:endnote w:type="continuationSeparator" w:id="0">
    <w:p w14:paraId="73FF4032" w14:textId="77777777" w:rsidR="00EB0BE0" w:rsidRDefault="00E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DDD4" w14:textId="77777777" w:rsidR="00723A48" w:rsidRPr="00C06B61" w:rsidRDefault="00723A48" w:rsidP="00C06B61">
    <w:pPr>
      <w:pStyle w:val="Footer"/>
      <w:tabs>
        <w:tab w:val="clear" w:pos="8640"/>
        <w:tab w:val="left" w:pos="4680"/>
        <w:tab w:val="left" w:pos="7920"/>
        <w:tab w:val="right" w:pos="9900"/>
      </w:tabs>
      <w:spacing w:after="0"/>
      <w:rPr>
        <w:sz w:val="10"/>
        <w:szCs w:val="10"/>
      </w:rPr>
    </w:pPr>
  </w:p>
  <w:p w14:paraId="68551F0C" w14:textId="29AA0C3B" w:rsidR="00723A48" w:rsidRPr="00831210" w:rsidRDefault="00723A48" w:rsidP="00343E26">
    <w:pPr>
      <w:pStyle w:val="Footer"/>
      <w:tabs>
        <w:tab w:val="clear" w:pos="8640"/>
        <w:tab w:val="left" w:pos="4680"/>
        <w:tab w:val="left" w:pos="7920"/>
        <w:tab w:val="right" w:pos="9900"/>
      </w:tabs>
      <w:rPr>
        <w:noProof/>
        <w:sz w:val="16"/>
        <w:szCs w:val="16"/>
      </w:rPr>
    </w:pPr>
    <w:r>
      <w:rPr>
        <w:sz w:val="16"/>
        <w:szCs w:val="16"/>
      </w:rPr>
      <w:t>202</w:t>
    </w:r>
    <w:r w:rsidR="001364AF">
      <w:rPr>
        <w:sz w:val="16"/>
        <w:szCs w:val="16"/>
      </w:rPr>
      <w:t>2</w:t>
    </w:r>
    <w:r w:rsidRPr="00831210">
      <w:rPr>
        <w:sz w:val="16"/>
        <w:szCs w:val="16"/>
      </w:rPr>
      <w:t xml:space="preserve"> TxCDBG Project Implementation Manual</w:t>
    </w:r>
    <w:r w:rsidRPr="00831210">
      <w:rPr>
        <w:sz w:val="16"/>
        <w:szCs w:val="16"/>
      </w:rPr>
      <w:tab/>
    </w:r>
    <w:r w:rsidRPr="00831210">
      <w:rPr>
        <w:sz w:val="16"/>
        <w:szCs w:val="16"/>
      </w:rPr>
      <w:tab/>
      <w:t xml:space="preserve">Section D -Texas Capital Fund </w:t>
    </w:r>
    <w:sdt>
      <w:sdtPr>
        <w:rPr>
          <w:sz w:val="16"/>
          <w:szCs w:val="16"/>
        </w:rPr>
        <w:id w:val="-1786421183"/>
        <w:docPartObj>
          <w:docPartGallery w:val="Page Numbers (Bottom of Page)"/>
          <w:docPartUnique/>
        </w:docPartObj>
      </w:sdtPr>
      <w:sdtEndPr>
        <w:rPr>
          <w:noProof/>
        </w:rPr>
      </w:sdtEndPr>
      <w:sdtContent>
        <w:r w:rsidRPr="00831210">
          <w:rPr>
            <w:sz w:val="16"/>
            <w:szCs w:val="16"/>
          </w:rPr>
          <w:tab/>
        </w:r>
        <w:r w:rsidR="00B734FA">
          <w:rPr>
            <w:sz w:val="16"/>
            <w:szCs w:val="16"/>
          </w:rPr>
          <w:t>3.1</w:t>
        </w:r>
        <w:r w:rsidR="00DF5F0B">
          <w:rPr>
            <w:sz w:val="16"/>
            <w:szCs w:val="16"/>
          </w:rPr>
          <w:t>0</w:t>
        </w:r>
        <w:r w:rsidR="00432F18">
          <w:rPr>
            <w:sz w:val="16"/>
            <w:szCs w:val="16"/>
          </w:rPr>
          <w:t>.2022</w:t>
        </w:r>
        <w:r w:rsidRPr="00831210">
          <w:rPr>
            <w:sz w:val="16"/>
            <w:szCs w:val="16"/>
          </w:rPr>
          <w:tab/>
        </w:r>
        <w:r w:rsidRPr="00831210">
          <w:fldChar w:fldCharType="begin"/>
        </w:r>
        <w:r w:rsidRPr="00831210">
          <w:instrText xml:space="preserve"> PAGE   \* MERGEFORMAT </w:instrText>
        </w:r>
        <w:r w:rsidRPr="00831210">
          <w:fldChar w:fldCharType="separate"/>
        </w:r>
        <w:r w:rsidRPr="00FE1B60">
          <w:rPr>
            <w:noProof/>
            <w:sz w:val="16"/>
            <w:szCs w:val="16"/>
          </w:rPr>
          <w:t>1</w:t>
        </w:r>
        <w:r w:rsidRPr="00831210">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66E7" w14:textId="77777777" w:rsidR="00EB0BE0" w:rsidRDefault="00EB0BE0">
      <w:r>
        <w:separator/>
      </w:r>
    </w:p>
  </w:footnote>
  <w:footnote w:type="continuationSeparator" w:id="0">
    <w:p w14:paraId="0A6A26AE" w14:textId="77777777" w:rsidR="00EB0BE0" w:rsidRDefault="00EB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8A4"/>
    <w:multiLevelType w:val="singleLevel"/>
    <w:tmpl w:val="19C60516"/>
    <w:lvl w:ilvl="0">
      <w:start w:val="1"/>
      <w:numFmt w:val="bullet"/>
      <w:pStyle w:val="Bullet1"/>
      <w:lvlText w:val=""/>
      <w:lvlJc w:val="left"/>
      <w:pPr>
        <w:tabs>
          <w:tab w:val="num" w:pos="3240"/>
        </w:tabs>
        <w:ind w:left="3240" w:hanging="360"/>
      </w:pPr>
      <w:rPr>
        <w:rFonts w:ascii="Wingdings" w:hAnsi="Wingdings" w:hint="default"/>
        <w:b w:val="0"/>
        <w:i w:val="0"/>
        <w:sz w:val="22"/>
      </w:rPr>
    </w:lvl>
  </w:abstractNum>
  <w:abstractNum w:abstractNumId="1" w15:restartNumberingAfterBreak="0">
    <w:nsid w:val="0D6F0ECA"/>
    <w:multiLevelType w:val="hybridMultilevel"/>
    <w:tmpl w:val="24181E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8763FF"/>
    <w:multiLevelType w:val="hybridMultilevel"/>
    <w:tmpl w:val="D518A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D43BB"/>
    <w:multiLevelType w:val="hybridMultilevel"/>
    <w:tmpl w:val="60AE79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711F65"/>
    <w:multiLevelType w:val="hybridMultilevel"/>
    <w:tmpl w:val="46BAAE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842B3"/>
    <w:multiLevelType w:val="hybridMultilevel"/>
    <w:tmpl w:val="D10C5ACA"/>
    <w:lvl w:ilvl="0" w:tplc="E9F60638">
      <w:start w:val="1"/>
      <w:numFmt w:val="bullet"/>
      <w:pStyle w:val="3BULLETArial1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7"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8" w15:restartNumberingAfterBreak="0">
    <w:nsid w:val="36354005"/>
    <w:multiLevelType w:val="multilevel"/>
    <w:tmpl w:val="66DEF1FC"/>
    <w:lvl w:ilvl="0">
      <w:start w:val="5"/>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0" w15:restartNumberingAfterBreak="0">
    <w:nsid w:val="3C5253C2"/>
    <w:multiLevelType w:val="hybridMultilevel"/>
    <w:tmpl w:val="14F098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5A7DA1"/>
    <w:multiLevelType w:val="hybridMultilevel"/>
    <w:tmpl w:val="9B40776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BE7A52"/>
    <w:multiLevelType w:val="hybridMultilevel"/>
    <w:tmpl w:val="D018A612"/>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36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432F2B8C"/>
    <w:multiLevelType w:val="hybridMultilevel"/>
    <w:tmpl w:val="92F064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426907"/>
    <w:multiLevelType w:val="hybridMultilevel"/>
    <w:tmpl w:val="E8361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D4D38"/>
    <w:multiLevelType w:val="singleLevel"/>
    <w:tmpl w:val="B2921556"/>
    <w:lvl w:ilvl="0">
      <w:start w:val="1"/>
      <w:numFmt w:val="bullet"/>
      <w:pStyle w:val="Style2"/>
      <w:lvlText w:val=""/>
      <w:lvlJc w:val="left"/>
      <w:pPr>
        <w:tabs>
          <w:tab w:val="num" w:pos="360"/>
        </w:tabs>
        <w:ind w:left="360" w:hanging="360"/>
      </w:pPr>
      <w:rPr>
        <w:rFonts w:ascii="Symbol" w:hAnsi="Symbol" w:hint="default"/>
      </w:rPr>
    </w:lvl>
  </w:abstractNum>
  <w:abstractNum w:abstractNumId="16" w15:restartNumberingAfterBreak="0">
    <w:nsid w:val="4BFD7147"/>
    <w:multiLevelType w:val="hybridMultilevel"/>
    <w:tmpl w:val="FF1EA5D2"/>
    <w:lvl w:ilvl="0" w:tplc="7D3006AC">
      <w:start w:val="1"/>
      <w:numFmt w:val="bullet"/>
      <w:pStyle w:val="Box1"/>
      <w:lvlText w:val=""/>
      <w:lvlJc w:val="left"/>
      <w:pPr>
        <w:tabs>
          <w:tab w:val="num" w:pos="720"/>
        </w:tabs>
        <w:ind w:left="720" w:hanging="360"/>
      </w:pPr>
      <w:rPr>
        <w:rFonts w:ascii="Symbol" w:hAnsi="Symbol" w:hint="default"/>
      </w:rPr>
    </w:lvl>
    <w:lvl w:ilvl="1" w:tplc="74EE52BA" w:tentative="1">
      <w:start w:val="1"/>
      <w:numFmt w:val="bullet"/>
      <w:lvlText w:val="o"/>
      <w:lvlJc w:val="left"/>
      <w:pPr>
        <w:tabs>
          <w:tab w:val="num" w:pos="1440"/>
        </w:tabs>
        <w:ind w:left="1440" w:hanging="360"/>
      </w:pPr>
      <w:rPr>
        <w:rFonts w:ascii="Courier New" w:hAnsi="Courier New" w:hint="default"/>
      </w:rPr>
    </w:lvl>
    <w:lvl w:ilvl="2" w:tplc="FEF81F12" w:tentative="1">
      <w:start w:val="1"/>
      <w:numFmt w:val="bullet"/>
      <w:lvlText w:val=""/>
      <w:lvlJc w:val="left"/>
      <w:pPr>
        <w:tabs>
          <w:tab w:val="num" w:pos="2160"/>
        </w:tabs>
        <w:ind w:left="2160" w:hanging="360"/>
      </w:pPr>
      <w:rPr>
        <w:rFonts w:ascii="Wingdings" w:hAnsi="Wingdings" w:hint="default"/>
      </w:rPr>
    </w:lvl>
    <w:lvl w:ilvl="3" w:tplc="4CBC5FC2" w:tentative="1">
      <w:start w:val="1"/>
      <w:numFmt w:val="bullet"/>
      <w:lvlText w:val=""/>
      <w:lvlJc w:val="left"/>
      <w:pPr>
        <w:tabs>
          <w:tab w:val="num" w:pos="2880"/>
        </w:tabs>
        <w:ind w:left="2880" w:hanging="360"/>
      </w:pPr>
      <w:rPr>
        <w:rFonts w:ascii="Symbol" w:hAnsi="Symbol" w:hint="default"/>
      </w:rPr>
    </w:lvl>
    <w:lvl w:ilvl="4" w:tplc="FA1A5428" w:tentative="1">
      <w:start w:val="1"/>
      <w:numFmt w:val="bullet"/>
      <w:lvlText w:val="o"/>
      <w:lvlJc w:val="left"/>
      <w:pPr>
        <w:tabs>
          <w:tab w:val="num" w:pos="3600"/>
        </w:tabs>
        <w:ind w:left="3600" w:hanging="360"/>
      </w:pPr>
      <w:rPr>
        <w:rFonts w:ascii="Courier New" w:hAnsi="Courier New" w:hint="default"/>
      </w:rPr>
    </w:lvl>
    <w:lvl w:ilvl="5" w:tplc="18B888E8" w:tentative="1">
      <w:start w:val="1"/>
      <w:numFmt w:val="bullet"/>
      <w:lvlText w:val=""/>
      <w:lvlJc w:val="left"/>
      <w:pPr>
        <w:tabs>
          <w:tab w:val="num" w:pos="4320"/>
        </w:tabs>
        <w:ind w:left="4320" w:hanging="360"/>
      </w:pPr>
      <w:rPr>
        <w:rFonts w:ascii="Wingdings" w:hAnsi="Wingdings" w:hint="default"/>
      </w:rPr>
    </w:lvl>
    <w:lvl w:ilvl="6" w:tplc="CF1CE832" w:tentative="1">
      <w:start w:val="1"/>
      <w:numFmt w:val="bullet"/>
      <w:lvlText w:val=""/>
      <w:lvlJc w:val="left"/>
      <w:pPr>
        <w:tabs>
          <w:tab w:val="num" w:pos="5040"/>
        </w:tabs>
        <w:ind w:left="5040" w:hanging="360"/>
      </w:pPr>
      <w:rPr>
        <w:rFonts w:ascii="Symbol" w:hAnsi="Symbol" w:hint="default"/>
      </w:rPr>
    </w:lvl>
    <w:lvl w:ilvl="7" w:tplc="45928358" w:tentative="1">
      <w:start w:val="1"/>
      <w:numFmt w:val="bullet"/>
      <w:lvlText w:val="o"/>
      <w:lvlJc w:val="left"/>
      <w:pPr>
        <w:tabs>
          <w:tab w:val="num" w:pos="5760"/>
        </w:tabs>
        <w:ind w:left="5760" w:hanging="360"/>
      </w:pPr>
      <w:rPr>
        <w:rFonts w:ascii="Courier New" w:hAnsi="Courier New" w:hint="default"/>
      </w:rPr>
    </w:lvl>
    <w:lvl w:ilvl="8" w:tplc="4D6C87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D1BD0"/>
    <w:multiLevelType w:val="hybridMultilevel"/>
    <w:tmpl w:val="576C4690"/>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5432B68"/>
    <w:multiLevelType w:val="hybridMultilevel"/>
    <w:tmpl w:val="EF5EA86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B82FA5"/>
    <w:multiLevelType w:val="hybridMultilevel"/>
    <w:tmpl w:val="F9305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52A5D"/>
    <w:multiLevelType w:val="hybridMultilevel"/>
    <w:tmpl w:val="DD7A3116"/>
    <w:lvl w:ilvl="0" w:tplc="FFFFFFFF">
      <w:start w:val="1"/>
      <w:numFmt w:val="bullet"/>
      <w:lvlText w:val="o"/>
      <w:lvlJc w:val="left"/>
      <w:pPr>
        <w:ind w:left="1080" w:hanging="360"/>
      </w:pPr>
      <w:rPr>
        <w:rFonts w:ascii="Courier New" w:hAnsi="Courier New" w:cs="Courier New" w:hint="default"/>
      </w:rPr>
    </w:lvl>
    <w:lvl w:ilvl="1" w:tplc="295C171A">
      <w:start w:val="1"/>
      <w:numFmt w:val="bullet"/>
      <w:lvlText w:val="­"/>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6A3899"/>
    <w:multiLevelType w:val="hybridMultilevel"/>
    <w:tmpl w:val="18BE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665CB"/>
    <w:multiLevelType w:val="hybridMultilevel"/>
    <w:tmpl w:val="F30250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E7768D"/>
    <w:multiLevelType w:val="hybridMultilevel"/>
    <w:tmpl w:val="1258FE5A"/>
    <w:lvl w:ilvl="0" w:tplc="06CAEB1C">
      <w:start w:val="1"/>
      <w:numFmt w:val="bullet"/>
      <w:pStyle w:val="Box2"/>
      <w:lvlText w:val="-"/>
      <w:lvlJc w:val="left"/>
      <w:pPr>
        <w:tabs>
          <w:tab w:val="num" w:pos="1080"/>
        </w:tabs>
        <w:ind w:left="1080" w:hanging="360"/>
      </w:pPr>
      <w:rPr>
        <w:rFonts w:hAnsi="Arial" w:hint="default"/>
        <w:color w:val="000000"/>
      </w:rPr>
    </w:lvl>
    <w:lvl w:ilvl="1" w:tplc="52062046" w:tentative="1">
      <w:start w:val="1"/>
      <w:numFmt w:val="bullet"/>
      <w:lvlText w:val="o"/>
      <w:lvlJc w:val="left"/>
      <w:pPr>
        <w:tabs>
          <w:tab w:val="num" w:pos="1440"/>
        </w:tabs>
        <w:ind w:left="1440" w:hanging="360"/>
      </w:pPr>
      <w:rPr>
        <w:rFonts w:ascii="Courier New" w:hAnsi="Courier New" w:hint="default"/>
      </w:rPr>
    </w:lvl>
    <w:lvl w:ilvl="2" w:tplc="70D06930" w:tentative="1">
      <w:start w:val="1"/>
      <w:numFmt w:val="bullet"/>
      <w:lvlText w:val=""/>
      <w:lvlJc w:val="left"/>
      <w:pPr>
        <w:tabs>
          <w:tab w:val="num" w:pos="2160"/>
        </w:tabs>
        <w:ind w:left="2160" w:hanging="360"/>
      </w:pPr>
      <w:rPr>
        <w:rFonts w:ascii="Wingdings" w:hAnsi="Wingdings" w:hint="default"/>
      </w:rPr>
    </w:lvl>
    <w:lvl w:ilvl="3" w:tplc="B2029BA2" w:tentative="1">
      <w:start w:val="1"/>
      <w:numFmt w:val="bullet"/>
      <w:lvlText w:val=""/>
      <w:lvlJc w:val="left"/>
      <w:pPr>
        <w:tabs>
          <w:tab w:val="num" w:pos="2880"/>
        </w:tabs>
        <w:ind w:left="2880" w:hanging="360"/>
      </w:pPr>
      <w:rPr>
        <w:rFonts w:ascii="Symbol" w:hAnsi="Symbol" w:hint="default"/>
      </w:rPr>
    </w:lvl>
    <w:lvl w:ilvl="4" w:tplc="0ED41640" w:tentative="1">
      <w:start w:val="1"/>
      <w:numFmt w:val="bullet"/>
      <w:lvlText w:val="o"/>
      <w:lvlJc w:val="left"/>
      <w:pPr>
        <w:tabs>
          <w:tab w:val="num" w:pos="3600"/>
        </w:tabs>
        <w:ind w:left="3600" w:hanging="360"/>
      </w:pPr>
      <w:rPr>
        <w:rFonts w:ascii="Courier New" w:hAnsi="Courier New" w:hint="default"/>
      </w:rPr>
    </w:lvl>
    <w:lvl w:ilvl="5" w:tplc="E662E8C0" w:tentative="1">
      <w:start w:val="1"/>
      <w:numFmt w:val="bullet"/>
      <w:lvlText w:val=""/>
      <w:lvlJc w:val="left"/>
      <w:pPr>
        <w:tabs>
          <w:tab w:val="num" w:pos="4320"/>
        </w:tabs>
        <w:ind w:left="4320" w:hanging="360"/>
      </w:pPr>
      <w:rPr>
        <w:rFonts w:ascii="Wingdings" w:hAnsi="Wingdings" w:hint="default"/>
      </w:rPr>
    </w:lvl>
    <w:lvl w:ilvl="6" w:tplc="9CEA3FA8" w:tentative="1">
      <w:start w:val="1"/>
      <w:numFmt w:val="bullet"/>
      <w:lvlText w:val=""/>
      <w:lvlJc w:val="left"/>
      <w:pPr>
        <w:tabs>
          <w:tab w:val="num" w:pos="5040"/>
        </w:tabs>
        <w:ind w:left="5040" w:hanging="360"/>
      </w:pPr>
      <w:rPr>
        <w:rFonts w:ascii="Symbol" w:hAnsi="Symbol" w:hint="default"/>
      </w:rPr>
    </w:lvl>
    <w:lvl w:ilvl="7" w:tplc="5CBAD268" w:tentative="1">
      <w:start w:val="1"/>
      <w:numFmt w:val="bullet"/>
      <w:lvlText w:val="o"/>
      <w:lvlJc w:val="left"/>
      <w:pPr>
        <w:tabs>
          <w:tab w:val="num" w:pos="5760"/>
        </w:tabs>
        <w:ind w:left="5760" w:hanging="360"/>
      </w:pPr>
      <w:rPr>
        <w:rFonts w:ascii="Courier New" w:hAnsi="Courier New" w:hint="default"/>
      </w:rPr>
    </w:lvl>
    <w:lvl w:ilvl="8" w:tplc="69BE37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2531F"/>
    <w:multiLevelType w:val="hybridMultilevel"/>
    <w:tmpl w:val="1BDE85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F3D3B"/>
    <w:multiLevelType w:val="hybridMultilevel"/>
    <w:tmpl w:val="6ECC0F9A"/>
    <w:lvl w:ilvl="0" w:tplc="877E8460">
      <w:start w:val="1"/>
      <w:numFmt w:val="bullet"/>
      <w:pStyle w:val="Box"/>
      <w:lvlText w:val=""/>
      <w:lvlJc w:val="left"/>
      <w:pPr>
        <w:tabs>
          <w:tab w:val="num" w:pos="360"/>
        </w:tabs>
        <w:ind w:left="360" w:hanging="360"/>
      </w:pPr>
      <w:rPr>
        <w:rFonts w:ascii="Wingdings" w:hAnsi="Wingdings" w:hint="default"/>
        <w:b/>
        <w:i w:val="0"/>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5577A"/>
    <w:multiLevelType w:val="hybridMultilevel"/>
    <w:tmpl w:val="76F03E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2B18A1"/>
    <w:multiLevelType w:val="hybridMultilevel"/>
    <w:tmpl w:val="FD3CB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52642"/>
    <w:multiLevelType w:val="hybridMultilevel"/>
    <w:tmpl w:val="70304012"/>
    <w:lvl w:ilvl="0" w:tplc="69381B3A">
      <w:start w:val="1"/>
      <w:numFmt w:val="bullet"/>
      <w:pStyle w:val="2BULLETSArial11"/>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5"/>
  </w:num>
  <w:num w:numId="3">
    <w:abstractNumId w:val="9"/>
  </w:num>
  <w:num w:numId="4">
    <w:abstractNumId w:val="29"/>
  </w:num>
  <w:num w:numId="5">
    <w:abstractNumId w:val="7"/>
  </w:num>
  <w:num w:numId="6">
    <w:abstractNumId w:val="6"/>
  </w:num>
  <w:num w:numId="7">
    <w:abstractNumId w:val="25"/>
  </w:num>
  <w:num w:numId="8">
    <w:abstractNumId w:val="23"/>
  </w:num>
  <w:num w:numId="9">
    <w:abstractNumId w:val="16"/>
  </w:num>
  <w:num w:numId="10">
    <w:abstractNumId w:val="8"/>
  </w:num>
  <w:num w:numId="11">
    <w:abstractNumId w:val="5"/>
  </w:num>
  <w:num w:numId="12">
    <w:abstractNumId w:val="21"/>
  </w:num>
  <w:num w:numId="13">
    <w:abstractNumId w:val="13"/>
  </w:num>
  <w:num w:numId="14">
    <w:abstractNumId w:val="19"/>
  </w:num>
  <w:num w:numId="15">
    <w:abstractNumId w:val="17"/>
  </w:num>
  <w:num w:numId="16">
    <w:abstractNumId w:val="12"/>
  </w:num>
  <w:num w:numId="17">
    <w:abstractNumId w:val="22"/>
  </w:num>
  <w:num w:numId="18">
    <w:abstractNumId w:val="1"/>
  </w:num>
  <w:num w:numId="19">
    <w:abstractNumId w:val="3"/>
  </w:num>
  <w:num w:numId="20">
    <w:abstractNumId w:val="26"/>
  </w:num>
  <w:num w:numId="21">
    <w:abstractNumId w:val="10"/>
  </w:num>
  <w:num w:numId="22">
    <w:abstractNumId w:val="24"/>
  </w:num>
  <w:num w:numId="23">
    <w:abstractNumId w:val="2"/>
  </w:num>
  <w:num w:numId="24">
    <w:abstractNumId w:val="27"/>
  </w:num>
  <w:num w:numId="25">
    <w:abstractNumId w:val="14"/>
  </w:num>
  <w:num w:numId="26">
    <w:abstractNumId w:val="20"/>
  </w:num>
  <w:num w:numId="27">
    <w:abstractNumId w:val="11"/>
  </w:num>
  <w:num w:numId="28">
    <w:abstractNumId w:val="18"/>
  </w:num>
  <w:num w:numId="29">
    <w:abstractNumId w:val="28"/>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B9"/>
    <w:rsid w:val="000007B4"/>
    <w:rsid w:val="0000193B"/>
    <w:rsid w:val="00002C0B"/>
    <w:rsid w:val="00005C40"/>
    <w:rsid w:val="00007140"/>
    <w:rsid w:val="00011A36"/>
    <w:rsid w:val="00014165"/>
    <w:rsid w:val="000155E6"/>
    <w:rsid w:val="00017DB4"/>
    <w:rsid w:val="00017F78"/>
    <w:rsid w:val="00021AFC"/>
    <w:rsid w:val="00025525"/>
    <w:rsid w:val="000256EA"/>
    <w:rsid w:val="00025B7A"/>
    <w:rsid w:val="00026972"/>
    <w:rsid w:val="00027298"/>
    <w:rsid w:val="00027F3B"/>
    <w:rsid w:val="00030062"/>
    <w:rsid w:val="00031F59"/>
    <w:rsid w:val="00032E38"/>
    <w:rsid w:val="0003620A"/>
    <w:rsid w:val="000479EA"/>
    <w:rsid w:val="00047ACA"/>
    <w:rsid w:val="00053C29"/>
    <w:rsid w:val="00054405"/>
    <w:rsid w:val="00055B65"/>
    <w:rsid w:val="00060B8E"/>
    <w:rsid w:val="00063F71"/>
    <w:rsid w:val="00065132"/>
    <w:rsid w:val="00065254"/>
    <w:rsid w:val="000663FE"/>
    <w:rsid w:val="0007313A"/>
    <w:rsid w:val="00081FF0"/>
    <w:rsid w:val="00082263"/>
    <w:rsid w:val="000831F3"/>
    <w:rsid w:val="000835FE"/>
    <w:rsid w:val="00084AAC"/>
    <w:rsid w:val="000869D6"/>
    <w:rsid w:val="00093613"/>
    <w:rsid w:val="000A1F06"/>
    <w:rsid w:val="000A26D7"/>
    <w:rsid w:val="000A2800"/>
    <w:rsid w:val="000A4BF6"/>
    <w:rsid w:val="000A53D1"/>
    <w:rsid w:val="000A5D28"/>
    <w:rsid w:val="000A5D46"/>
    <w:rsid w:val="000B0627"/>
    <w:rsid w:val="000B1888"/>
    <w:rsid w:val="000B1964"/>
    <w:rsid w:val="000B4972"/>
    <w:rsid w:val="000B50E4"/>
    <w:rsid w:val="000B6EEE"/>
    <w:rsid w:val="000C10DF"/>
    <w:rsid w:val="000C1E46"/>
    <w:rsid w:val="000C2A7E"/>
    <w:rsid w:val="000D0046"/>
    <w:rsid w:val="000D1976"/>
    <w:rsid w:val="000D33D5"/>
    <w:rsid w:val="000D3C9B"/>
    <w:rsid w:val="000D4D76"/>
    <w:rsid w:val="000D587E"/>
    <w:rsid w:val="000E133B"/>
    <w:rsid w:val="000E139D"/>
    <w:rsid w:val="000E3F5B"/>
    <w:rsid w:val="00100F6C"/>
    <w:rsid w:val="001038D0"/>
    <w:rsid w:val="00103FA3"/>
    <w:rsid w:val="00104B61"/>
    <w:rsid w:val="00105F29"/>
    <w:rsid w:val="0010627A"/>
    <w:rsid w:val="00107A50"/>
    <w:rsid w:val="0011145C"/>
    <w:rsid w:val="00112F08"/>
    <w:rsid w:val="0011329F"/>
    <w:rsid w:val="001145C3"/>
    <w:rsid w:val="001147C8"/>
    <w:rsid w:val="00114D35"/>
    <w:rsid w:val="00115282"/>
    <w:rsid w:val="00116835"/>
    <w:rsid w:val="00116C38"/>
    <w:rsid w:val="001212F7"/>
    <w:rsid w:val="0012139F"/>
    <w:rsid w:val="00121507"/>
    <w:rsid w:val="00121DC0"/>
    <w:rsid w:val="001278A3"/>
    <w:rsid w:val="0013096E"/>
    <w:rsid w:val="00130A37"/>
    <w:rsid w:val="00132131"/>
    <w:rsid w:val="00135B97"/>
    <w:rsid w:val="00135C64"/>
    <w:rsid w:val="001364AF"/>
    <w:rsid w:val="00140285"/>
    <w:rsid w:val="00143183"/>
    <w:rsid w:val="001468D6"/>
    <w:rsid w:val="00151FF2"/>
    <w:rsid w:val="0015257B"/>
    <w:rsid w:val="00154B06"/>
    <w:rsid w:val="00160D03"/>
    <w:rsid w:val="00165E47"/>
    <w:rsid w:val="00171B95"/>
    <w:rsid w:val="001721D3"/>
    <w:rsid w:val="00173060"/>
    <w:rsid w:val="00173C24"/>
    <w:rsid w:val="00173E45"/>
    <w:rsid w:val="00174212"/>
    <w:rsid w:val="00174F07"/>
    <w:rsid w:val="00176FB1"/>
    <w:rsid w:val="001828BB"/>
    <w:rsid w:val="00194B7D"/>
    <w:rsid w:val="001961D3"/>
    <w:rsid w:val="001A1B85"/>
    <w:rsid w:val="001A2323"/>
    <w:rsid w:val="001A5BE7"/>
    <w:rsid w:val="001A62CF"/>
    <w:rsid w:val="001B00A9"/>
    <w:rsid w:val="001B1A5E"/>
    <w:rsid w:val="001B35D1"/>
    <w:rsid w:val="001B4FF4"/>
    <w:rsid w:val="001C211D"/>
    <w:rsid w:val="001C2859"/>
    <w:rsid w:val="001C34EA"/>
    <w:rsid w:val="001C53C8"/>
    <w:rsid w:val="001C53CC"/>
    <w:rsid w:val="001C76BD"/>
    <w:rsid w:val="001D1084"/>
    <w:rsid w:val="001D5E30"/>
    <w:rsid w:val="001D770B"/>
    <w:rsid w:val="001D797E"/>
    <w:rsid w:val="001D7F2F"/>
    <w:rsid w:val="001E44C4"/>
    <w:rsid w:val="001E5001"/>
    <w:rsid w:val="001E5199"/>
    <w:rsid w:val="001E53C6"/>
    <w:rsid w:val="001E5E07"/>
    <w:rsid w:val="001E69FB"/>
    <w:rsid w:val="001E6E83"/>
    <w:rsid w:val="001F4344"/>
    <w:rsid w:val="001F7BC1"/>
    <w:rsid w:val="00200151"/>
    <w:rsid w:val="00201085"/>
    <w:rsid w:val="00202040"/>
    <w:rsid w:val="0020291C"/>
    <w:rsid w:val="00204177"/>
    <w:rsid w:val="00205A96"/>
    <w:rsid w:val="002107B4"/>
    <w:rsid w:val="00212913"/>
    <w:rsid w:val="00213405"/>
    <w:rsid w:val="00216FA6"/>
    <w:rsid w:val="00217E4F"/>
    <w:rsid w:val="002205A2"/>
    <w:rsid w:val="0022107F"/>
    <w:rsid w:val="002211CB"/>
    <w:rsid w:val="00222126"/>
    <w:rsid w:val="00223241"/>
    <w:rsid w:val="0022431A"/>
    <w:rsid w:val="00224D5D"/>
    <w:rsid w:val="00225411"/>
    <w:rsid w:val="00227E02"/>
    <w:rsid w:val="0023593B"/>
    <w:rsid w:val="00236AF2"/>
    <w:rsid w:val="00240EA4"/>
    <w:rsid w:val="00247359"/>
    <w:rsid w:val="00250511"/>
    <w:rsid w:val="00252609"/>
    <w:rsid w:val="00257D25"/>
    <w:rsid w:val="00257D9D"/>
    <w:rsid w:val="002652E6"/>
    <w:rsid w:val="0026569D"/>
    <w:rsid w:val="002718C0"/>
    <w:rsid w:val="0028302C"/>
    <w:rsid w:val="00283CE7"/>
    <w:rsid w:val="002863A7"/>
    <w:rsid w:val="002940DB"/>
    <w:rsid w:val="002943D8"/>
    <w:rsid w:val="002963FD"/>
    <w:rsid w:val="00297F0D"/>
    <w:rsid w:val="002A47EA"/>
    <w:rsid w:val="002A4BB0"/>
    <w:rsid w:val="002A5256"/>
    <w:rsid w:val="002B0444"/>
    <w:rsid w:val="002B0AD1"/>
    <w:rsid w:val="002B32CE"/>
    <w:rsid w:val="002B56DE"/>
    <w:rsid w:val="002B5E28"/>
    <w:rsid w:val="002C0704"/>
    <w:rsid w:val="002C1143"/>
    <w:rsid w:val="002C476B"/>
    <w:rsid w:val="002C54C5"/>
    <w:rsid w:val="002C5B4F"/>
    <w:rsid w:val="002D46CB"/>
    <w:rsid w:val="002E026B"/>
    <w:rsid w:val="002E1F54"/>
    <w:rsid w:val="002E6382"/>
    <w:rsid w:val="002E6E3F"/>
    <w:rsid w:val="002E7F66"/>
    <w:rsid w:val="002F2114"/>
    <w:rsid w:val="002F4BD1"/>
    <w:rsid w:val="002F5780"/>
    <w:rsid w:val="002F5B4E"/>
    <w:rsid w:val="00302171"/>
    <w:rsid w:val="00302441"/>
    <w:rsid w:val="00303B34"/>
    <w:rsid w:val="00306B3F"/>
    <w:rsid w:val="003117CB"/>
    <w:rsid w:val="00312D10"/>
    <w:rsid w:val="003147ED"/>
    <w:rsid w:val="00314ADD"/>
    <w:rsid w:val="00316BCB"/>
    <w:rsid w:val="00316D9B"/>
    <w:rsid w:val="00321620"/>
    <w:rsid w:val="00322398"/>
    <w:rsid w:val="00325A34"/>
    <w:rsid w:val="00333154"/>
    <w:rsid w:val="00333E0E"/>
    <w:rsid w:val="00335BD0"/>
    <w:rsid w:val="00340521"/>
    <w:rsid w:val="00343E26"/>
    <w:rsid w:val="00344144"/>
    <w:rsid w:val="003441A3"/>
    <w:rsid w:val="0034694C"/>
    <w:rsid w:val="00353077"/>
    <w:rsid w:val="003536C7"/>
    <w:rsid w:val="003542DB"/>
    <w:rsid w:val="0035533D"/>
    <w:rsid w:val="00356C48"/>
    <w:rsid w:val="0035769F"/>
    <w:rsid w:val="00360C28"/>
    <w:rsid w:val="00373AFA"/>
    <w:rsid w:val="003749FB"/>
    <w:rsid w:val="00374EE9"/>
    <w:rsid w:val="00382D9C"/>
    <w:rsid w:val="00385DB7"/>
    <w:rsid w:val="0038603E"/>
    <w:rsid w:val="0038752D"/>
    <w:rsid w:val="00390788"/>
    <w:rsid w:val="00391124"/>
    <w:rsid w:val="00394A6C"/>
    <w:rsid w:val="00394B8C"/>
    <w:rsid w:val="003953BF"/>
    <w:rsid w:val="003A18A9"/>
    <w:rsid w:val="003A2B13"/>
    <w:rsid w:val="003A7EC0"/>
    <w:rsid w:val="003B04A4"/>
    <w:rsid w:val="003B179C"/>
    <w:rsid w:val="003B1DAB"/>
    <w:rsid w:val="003B64DB"/>
    <w:rsid w:val="003B678E"/>
    <w:rsid w:val="003C0FFB"/>
    <w:rsid w:val="003C1803"/>
    <w:rsid w:val="003C1959"/>
    <w:rsid w:val="003C58ED"/>
    <w:rsid w:val="003D336C"/>
    <w:rsid w:val="003D3615"/>
    <w:rsid w:val="003D7A9A"/>
    <w:rsid w:val="003D7F60"/>
    <w:rsid w:val="003E0FAB"/>
    <w:rsid w:val="003E2838"/>
    <w:rsid w:val="003F0C31"/>
    <w:rsid w:val="003F451B"/>
    <w:rsid w:val="003F6899"/>
    <w:rsid w:val="003F7238"/>
    <w:rsid w:val="004017DD"/>
    <w:rsid w:val="004023C8"/>
    <w:rsid w:val="00412BDC"/>
    <w:rsid w:val="0041335B"/>
    <w:rsid w:val="00413725"/>
    <w:rsid w:val="00414FD7"/>
    <w:rsid w:val="0041564C"/>
    <w:rsid w:val="0041653B"/>
    <w:rsid w:val="00432F18"/>
    <w:rsid w:val="00433A24"/>
    <w:rsid w:val="0043551C"/>
    <w:rsid w:val="0044077A"/>
    <w:rsid w:val="0044101F"/>
    <w:rsid w:val="00441CF1"/>
    <w:rsid w:val="00442200"/>
    <w:rsid w:val="00443293"/>
    <w:rsid w:val="00443CAE"/>
    <w:rsid w:val="00443E1E"/>
    <w:rsid w:val="00445EC6"/>
    <w:rsid w:val="0044691F"/>
    <w:rsid w:val="0045077B"/>
    <w:rsid w:val="00452D2F"/>
    <w:rsid w:val="00456E1F"/>
    <w:rsid w:val="0045745B"/>
    <w:rsid w:val="00460F90"/>
    <w:rsid w:val="00460F98"/>
    <w:rsid w:val="00462FA6"/>
    <w:rsid w:val="00463126"/>
    <w:rsid w:val="00465E1D"/>
    <w:rsid w:val="00466931"/>
    <w:rsid w:val="00466AC8"/>
    <w:rsid w:val="00473024"/>
    <w:rsid w:val="0047577B"/>
    <w:rsid w:val="00480381"/>
    <w:rsid w:val="004828BB"/>
    <w:rsid w:val="004846E3"/>
    <w:rsid w:val="00490FD3"/>
    <w:rsid w:val="00494475"/>
    <w:rsid w:val="0049628E"/>
    <w:rsid w:val="00497822"/>
    <w:rsid w:val="0049783F"/>
    <w:rsid w:val="004A3605"/>
    <w:rsid w:val="004B1733"/>
    <w:rsid w:val="004B27EE"/>
    <w:rsid w:val="004B36CD"/>
    <w:rsid w:val="004B6284"/>
    <w:rsid w:val="004C0614"/>
    <w:rsid w:val="004C5D67"/>
    <w:rsid w:val="004D321C"/>
    <w:rsid w:val="004D3F65"/>
    <w:rsid w:val="004D45EB"/>
    <w:rsid w:val="004D528F"/>
    <w:rsid w:val="004D6949"/>
    <w:rsid w:val="004D7FBD"/>
    <w:rsid w:val="004E0344"/>
    <w:rsid w:val="004E4EBE"/>
    <w:rsid w:val="004E5A5C"/>
    <w:rsid w:val="004E685C"/>
    <w:rsid w:val="004F074F"/>
    <w:rsid w:val="004F40E3"/>
    <w:rsid w:val="004F5552"/>
    <w:rsid w:val="004F6D99"/>
    <w:rsid w:val="00503025"/>
    <w:rsid w:val="005033B6"/>
    <w:rsid w:val="00505D9E"/>
    <w:rsid w:val="00506681"/>
    <w:rsid w:val="00510C91"/>
    <w:rsid w:val="00512BCE"/>
    <w:rsid w:val="005139B4"/>
    <w:rsid w:val="005144C8"/>
    <w:rsid w:val="005145A3"/>
    <w:rsid w:val="005147F6"/>
    <w:rsid w:val="005157AE"/>
    <w:rsid w:val="00515FDC"/>
    <w:rsid w:val="00517096"/>
    <w:rsid w:val="00520833"/>
    <w:rsid w:val="00521C79"/>
    <w:rsid w:val="0052598E"/>
    <w:rsid w:val="00525A39"/>
    <w:rsid w:val="00526647"/>
    <w:rsid w:val="00535A82"/>
    <w:rsid w:val="00546476"/>
    <w:rsid w:val="0054752A"/>
    <w:rsid w:val="00547CDD"/>
    <w:rsid w:val="0055078C"/>
    <w:rsid w:val="00554384"/>
    <w:rsid w:val="0056078F"/>
    <w:rsid w:val="0056347C"/>
    <w:rsid w:val="00571774"/>
    <w:rsid w:val="0057269B"/>
    <w:rsid w:val="00575F62"/>
    <w:rsid w:val="00580463"/>
    <w:rsid w:val="005810EC"/>
    <w:rsid w:val="00581243"/>
    <w:rsid w:val="00581905"/>
    <w:rsid w:val="005861A1"/>
    <w:rsid w:val="00586265"/>
    <w:rsid w:val="00587366"/>
    <w:rsid w:val="005906B9"/>
    <w:rsid w:val="00592608"/>
    <w:rsid w:val="00595432"/>
    <w:rsid w:val="00595478"/>
    <w:rsid w:val="00596767"/>
    <w:rsid w:val="00597D57"/>
    <w:rsid w:val="005A63F4"/>
    <w:rsid w:val="005A6E72"/>
    <w:rsid w:val="005A72C7"/>
    <w:rsid w:val="005B137F"/>
    <w:rsid w:val="005C14E4"/>
    <w:rsid w:val="005C1A03"/>
    <w:rsid w:val="005C2181"/>
    <w:rsid w:val="005C2289"/>
    <w:rsid w:val="005C4136"/>
    <w:rsid w:val="005C4215"/>
    <w:rsid w:val="005D0738"/>
    <w:rsid w:val="005D203C"/>
    <w:rsid w:val="005D4B22"/>
    <w:rsid w:val="005E090F"/>
    <w:rsid w:val="005E1EA7"/>
    <w:rsid w:val="005E367F"/>
    <w:rsid w:val="005E52C7"/>
    <w:rsid w:val="005E5CD0"/>
    <w:rsid w:val="005E68D5"/>
    <w:rsid w:val="005E71C6"/>
    <w:rsid w:val="005E7E27"/>
    <w:rsid w:val="005F07A9"/>
    <w:rsid w:val="005F1AD1"/>
    <w:rsid w:val="005F5BAA"/>
    <w:rsid w:val="005F6CC8"/>
    <w:rsid w:val="005F6E45"/>
    <w:rsid w:val="006023DC"/>
    <w:rsid w:val="00604796"/>
    <w:rsid w:val="00610C07"/>
    <w:rsid w:val="00614BD9"/>
    <w:rsid w:val="00615893"/>
    <w:rsid w:val="006254A1"/>
    <w:rsid w:val="00636155"/>
    <w:rsid w:val="00642209"/>
    <w:rsid w:val="00644860"/>
    <w:rsid w:val="00644DCA"/>
    <w:rsid w:val="00647505"/>
    <w:rsid w:val="006504A8"/>
    <w:rsid w:val="00651D1A"/>
    <w:rsid w:val="00653526"/>
    <w:rsid w:val="006540E3"/>
    <w:rsid w:val="006623A1"/>
    <w:rsid w:val="006629EB"/>
    <w:rsid w:val="00663CB3"/>
    <w:rsid w:val="00670669"/>
    <w:rsid w:val="00670C6F"/>
    <w:rsid w:val="006773E3"/>
    <w:rsid w:val="006823FA"/>
    <w:rsid w:val="00686A9C"/>
    <w:rsid w:val="00687096"/>
    <w:rsid w:val="0069165B"/>
    <w:rsid w:val="006A057D"/>
    <w:rsid w:val="006A124D"/>
    <w:rsid w:val="006A43C9"/>
    <w:rsid w:val="006A5F54"/>
    <w:rsid w:val="006A616B"/>
    <w:rsid w:val="006B1C58"/>
    <w:rsid w:val="006B3FB8"/>
    <w:rsid w:val="006C4BE2"/>
    <w:rsid w:val="006C53BB"/>
    <w:rsid w:val="006C6329"/>
    <w:rsid w:val="006C652C"/>
    <w:rsid w:val="006C6DC6"/>
    <w:rsid w:val="006C7540"/>
    <w:rsid w:val="006D0042"/>
    <w:rsid w:val="006E1006"/>
    <w:rsid w:val="006E3EED"/>
    <w:rsid w:val="006E53F3"/>
    <w:rsid w:val="006F6034"/>
    <w:rsid w:val="0070016F"/>
    <w:rsid w:val="007045B3"/>
    <w:rsid w:val="00713458"/>
    <w:rsid w:val="00713E3F"/>
    <w:rsid w:val="00715640"/>
    <w:rsid w:val="00722D6C"/>
    <w:rsid w:val="00723A48"/>
    <w:rsid w:val="00724586"/>
    <w:rsid w:val="00724AD0"/>
    <w:rsid w:val="00727127"/>
    <w:rsid w:val="00727D5B"/>
    <w:rsid w:val="007318F6"/>
    <w:rsid w:val="00731B80"/>
    <w:rsid w:val="00731BD0"/>
    <w:rsid w:val="00735FBB"/>
    <w:rsid w:val="00737F1C"/>
    <w:rsid w:val="00740BE5"/>
    <w:rsid w:val="00742D99"/>
    <w:rsid w:val="00743215"/>
    <w:rsid w:val="00745468"/>
    <w:rsid w:val="007518D6"/>
    <w:rsid w:val="00751BAC"/>
    <w:rsid w:val="0075213B"/>
    <w:rsid w:val="007554BF"/>
    <w:rsid w:val="00755B8B"/>
    <w:rsid w:val="00757833"/>
    <w:rsid w:val="007579F1"/>
    <w:rsid w:val="00760BBE"/>
    <w:rsid w:val="007624D0"/>
    <w:rsid w:val="0076268D"/>
    <w:rsid w:val="0076369E"/>
    <w:rsid w:val="00763E2E"/>
    <w:rsid w:val="00766FC1"/>
    <w:rsid w:val="00767513"/>
    <w:rsid w:val="007702D8"/>
    <w:rsid w:val="00772ED7"/>
    <w:rsid w:val="00773FE7"/>
    <w:rsid w:val="00775F4D"/>
    <w:rsid w:val="00776087"/>
    <w:rsid w:val="00776E1C"/>
    <w:rsid w:val="00780077"/>
    <w:rsid w:val="00780F01"/>
    <w:rsid w:val="00781163"/>
    <w:rsid w:val="00781A41"/>
    <w:rsid w:val="0078725D"/>
    <w:rsid w:val="007903B5"/>
    <w:rsid w:val="00792042"/>
    <w:rsid w:val="00793B86"/>
    <w:rsid w:val="00796EB3"/>
    <w:rsid w:val="007B193C"/>
    <w:rsid w:val="007B3786"/>
    <w:rsid w:val="007B40E2"/>
    <w:rsid w:val="007B5042"/>
    <w:rsid w:val="007B5F99"/>
    <w:rsid w:val="007B62CC"/>
    <w:rsid w:val="007B71AC"/>
    <w:rsid w:val="007C1E06"/>
    <w:rsid w:val="007C5075"/>
    <w:rsid w:val="007C55BF"/>
    <w:rsid w:val="007C6D98"/>
    <w:rsid w:val="007D6120"/>
    <w:rsid w:val="007E1823"/>
    <w:rsid w:val="007E317A"/>
    <w:rsid w:val="007E4BD8"/>
    <w:rsid w:val="007E5C9E"/>
    <w:rsid w:val="007E65FF"/>
    <w:rsid w:val="007E771B"/>
    <w:rsid w:val="007F2E57"/>
    <w:rsid w:val="007F3061"/>
    <w:rsid w:val="007F334C"/>
    <w:rsid w:val="007F5270"/>
    <w:rsid w:val="007F6D09"/>
    <w:rsid w:val="0080016C"/>
    <w:rsid w:val="008010D9"/>
    <w:rsid w:val="00801121"/>
    <w:rsid w:val="00806D21"/>
    <w:rsid w:val="0081009A"/>
    <w:rsid w:val="008143F8"/>
    <w:rsid w:val="00820AC2"/>
    <w:rsid w:val="00822D34"/>
    <w:rsid w:val="008251A0"/>
    <w:rsid w:val="00825596"/>
    <w:rsid w:val="00831210"/>
    <w:rsid w:val="00831C1B"/>
    <w:rsid w:val="008340B6"/>
    <w:rsid w:val="00835584"/>
    <w:rsid w:val="008376A9"/>
    <w:rsid w:val="008403C0"/>
    <w:rsid w:val="00841C48"/>
    <w:rsid w:val="00842DC0"/>
    <w:rsid w:val="008433C8"/>
    <w:rsid w:val="00843597"/>
    <w:rsid w:val="00853A53"/>
    <w:rsid w:val="008606C5"/>
    <w:rsid w:val="00862A25"/>
    <w:rsid w:val="008649FE"/>
    <w:rsid w:val="00865059"/>
    <w:rsid w:val="00865CB1"/>
    <w:rsid w:val="008711FA"/>
    <w:rsid w:val="0087381C"/>
    <w:rsid w:val="008738A3"/>
    <w:rsid w:val="00877865"/>
    <w:rsid w:val="00881493"/>
    <w:rsid w:val="00881B47"/>
    <w:rsid w:val="00882A05"/>
    <w:rsid w:val="00882BC8"/>
    <w:rsid w:val="00885610"/>
    <w:rsid w:val="00885D48"/>
    <w:rsid w:val="00886F26"/>
    <w:rsid w:val="00887BFB"/>
    <w:rsid w:val="00894951"/>
    <w:rsid w:val="00895183"/>
    <w:rsid w:val="00895275"/>
    <w:rsid w:val="00895F02"/>
    <w:rsid w:val="008A00BE"/>
    <w:rsid w:val="008A1F94"/>
    <w:rsid w:val="008A3180"/>
    <w:rsid w:val="008A3526"/>
    <w:rsid w:val="008A3866"/>
    <w:rsid w:val="008A62A3"/>
    <w:rsid w:val="008A6D9F"/>
    <w:rsid w:val="008A743F"/>
    <w:rsid w:val="008B2395"/>
    <w:rsid w:val="008B262C"/>
    <w:rsid w:val="008B7496"/>
    <w:rsid w:val="008C203D"/>
    <w:rsid w:val="008C2F46"/>
    <w:rsid w:val="008C35F8"/>
    <w:rsid w:val="008C4414"/>
    <w:rsid w:val="008C6B70"/>
    <w:rsid w:val="008D1248"/>
    <w:rsid w:val="008D26B8"/>
    <w:rsid w:val="008D444C"/>
    <w:rsid w:val="008D4799"/>
    <w:rsid w:val="008D51DA"/>
    <w:rsid w:val="008E26DB"/>
    <w:rsid w:val="008E2F8D"/>
    <w:rsid w:val="008E54D7"/>
    <w:rsid w:val="008E5735"/>
    <w:rsid w:val="008F13EA"/>
    <w:rsid w:val="008F16D4"/>
    <w:rsid w:val="008F1A01"/>
    <w:rsid w:val="008F2AEF"/>
    <w:rsid w:val="008F4131"/>
    <w:rsid w:val="008F4444"/>
    <w:rsid w:val="008F547C"/>
    <w:rsid w:val="008F67D6"/>
    <w:rsid w:val="00907371"/>
    <w:rsid w:val="0091256A"/>
    <w:rsid w:val="0091392F"/>
    <w:rsid w:val="00914741"/>
    <w:rsid w:val="009207B5"/>
    <w:rsid w:val="00921DEF"/>
    <w:rsid w:val="00925793"/>
    <w:rsid w:val="00930DD2"/>
    <w:rsid w:val="00932AEB"/>
    <w:rsid w:val="00934D2F"/>
    <w:rsid w:val="00936922"/>
    <w:rsid w:val="00936D85"/>
    <w:rsid w:val="00937E34"/>
    <w:rsid w:val="00941069"/>
    <w:rsid w:val="00941EAD"/>
    <w:rsid w:val="009500CA"/>
    <w:rsid w:val="00950578"/>
    <w:rsid w:val="00954C45"/>
    <w:rsid w:val="009556AF"/>
    <w:rsid w:val="009559AA"/>
    <w:rsid w:val="00955F19"/>
    <w:rsid w:val="00956F7B"/>
    <w:rsid w:val="00957293"/>
    <w:rsid w:val="00961367"/>
    <w:rsid w:val="00961D73"/>
    <w:rsid w:val="00966C1F"/>
    <w:rsid w:val="00967C1F"/>
    <w:rsid w:val="00970199"/>
    <w:rsid w:val="00970252"/>
    <w:rsid w:val="009704D8"/>
    <w:rsid w:val="0097086D"/>
    <w:rsid w:val="00970D0E"/>
    <w:rsid w:val="00970E56"/>
    <w:rsid w:val="00970E5A"/>
    <w:rsid w:val="0097144E"/>
    <w:rsid w:val="009718D4"/>
    <w:rsid w:val="009718ED"/>
    <w:rsid w:val="0097224B"/>
    <w:rsid w:val="00976AC4"/>
    <w:rsid w:val="00981B68"/>
    <w:rsid w:val="0099131D"/>
    <w:rsid w:val="00992986"/>
    <w:rsid w:val="009935A5"/>
    <w:rsid w:val="00996A5E"/>
    <w:rsid w:val="00997A13"/>
    <w:rsid w:val="009A4A96"/>
    <w:rsid w:val="009A559C"/>
    <w:rsid w:val="009A76CF"/>
    <w:rsid w:val="009C1C05"/>
    <w:rsid w:val="009C2E66"/>
    <w:rsid w:val="009C4032"/>
    <w:rsid w:val="009C4EE2"/>
    <w:rsid w:val="009C595E"/>
    <w:rsid w:val="009D1798"/>
    <w:rsid w:val="009D23E8"/>
    <w:rsid w:val="009D6830"/>
    <w:rsid w:val="009E13A3"/>
    <w:rsid w:val="009E45A6"/>
    <w:rsid w:val="009E4A69"/>
    <w:rsid w:val="009F4873"/>
    <w:rsid w:val="009F531D"/>
    <w:rsid w:val="00A0197F"/>
    <w:rsid w:val="00A03325"/>
    <w:rsid w:val="00A04724"/>
    <w:rsid w:val="00A13A93"/>
    <w:rsid w:val="00A14BDC"/>
    <w:rsid w:val="00A158A0"/>
    <w:rsid w:val="00A17037"/>
    <w:rsid w:val="00A17691"/>
    <w:rsid w:val="00A176DB"/>
    <w:rsid w:val="00A227C1"/>
    <w:rsid w:val="00A24339"/>
    <w:rsid w:val="00A26E5D"/>
    <w:rsid w:val="00A30D22"/>
    <w:rsid w:val="00A32876"/>
    <w:rsid w:val="00A337C6"/>
    <w:rsid w:val="00A3523C"/>
    <w:rsid w:val="00A359B4"/>
    <w:rsid w:val="00A360D0"/>
    <w:rsid w:val="00A404E9"/>
    <w:rsid w:val="00A410F2"/>
    <w:rsid w:val="00A41E84"/>
    <w:rsid w:val="00A445C3"/>
    <w:rsid w:val="00A45304"/>
    <w:rsid w:val="00A507F1"/>
    <w:rsid w:val="00A5160B"/>
    <w:rsid w:val="00A519EA"/>
    <w:rsid w:val="00A52CA5"/>
    <w:rsid w:val="00A537E8"/>
    <w:rsid w:val="00A62F43"/>
    <w:rsid w:val="00A63656"/>
    <w:rsid w:val="00A63CD5"/>
    <w:rsid w:val="00A6413C"/>
    <w:rsid w:val="00A659E8"/>
    <w:rsid w:val="00A6749E"/>
    <w:rsid w:val="00A70BCE"/>
    <w:rsid w:val="00A71C23"/>
    <w:rsid w:val="00A71D59"/>
    <w:rsid w:val="00A73B9B"/>
    <w:rsid w:val="00A765CB"/>
    <w:rsid w:val="00A803E4"/>
    <w:rsid w:val="00A81B69"/>
    <w:rsid w:val="00A85950"/>
    <w:rsid w:val="00A86CB5"/>
    <w:rsid w:val="00A90493"/>
    <w:rsid w:val="00A9051C"/>
    <w:rsid w:val="00A934A6"/>
    <w:rsid w:val="00A9791B"/>
    <w:rsid w:val="00AA09C7"/>
    <w:rsid w:val="00AA3A36"/>
    <w:rsid w:val="00AA4008"/>
    <w:rsid w:val="00AA5241"/>
    <w:rsid w:val="00AA5D21"/>
    <w:rsid w:val="00AB0BAA"/>
    <w:rsid w:val="00AB1ED3"/>
    <w:rsid w:val="00AB30E3"/>
    <w:rsid w:val="00AB4D20"/>
    <w:rsid w:val="00AB66D3"/>
    <w:rsid w:val="00AC186A"/>
    <w:rsid w:val="00AC6126"/>
    <w:rsid w:val="00AD513D"/>
    <w:rsid w:val="00AE11E6"/>
    <w:rsid w:val="00AE1A47"/>
    <w:rsid w:val="00AE2D28"/>
    <w:rsid w:val="00AE34AC"/>
    <w:rsid w:val="00AE3DB3"/>
    <w:rsid w:val="00AE461E"/>
    <w:rsid w:val="00AE7EA6"/>
    <w:rsid w:val="00AF053D"/>
    <w:rsid w:val="00AF0B66"/>
    <w:rsid w:val="00AF0FCE"/>
    <w:rsid w:val="00AF316E"/>
    <w:rsid w:val="00AF337C"/>
    <w:rsid w:val="00AF4589"/>
    <w:rsid w:val="00B00787"/>
    <w:rsid w:val="00B0241F"/>
    <w:rsid w:val="00B04B10"/>
    <w:rsid w:val="00B04EBA"/>
    <w:rsid w:val="00B12A96"/>
    <w:rsid w:val="00B20B9F"/>
    <w:rsid w:val="00B21060"/>
    <w:rsid w:val="00B25246"/>
    <w:rsid w:val="00B26A9B"/>
    <w:rsid w:val="00B30CC2"/>
    <w:rsid w:val="00B3222E"/>
    <w:rsid w:val="00B32F58"/>
    <w:rsid w:val="00B33376"/>
    <w:rsid w:val="00B35441"/>
    <w:rsid w:val="00B35ECB"/>
    <w:rsid w:val="00B4257F"/>
    <w:rsid w:val="00B459FD"/>
    <w:rsid w:val="00B4766F"/>
    <w:rsid w:val="00B50808"/>
    <w:rsid w:val="00B54BF0"/>
    <w:rsid w:val="00B562C5"/>
    <w:rsid w:val="00B56CB5"/>
    <w:rsid w:val="00B5702F"/>
    <w:rsid w:val="00B57216"/>
    <w:rsid w:val="00B619D9"/>
    <w:rsid w:val="00B63517"/>
    <w:rsid w:val="00B6513F"/>
    <w:rsid w:val="00B66535"/>
    <w:rsid w:val="00B722EE"/>
    <w:rsid w:val="00B734FA"/>
    <w:rsid w:val="00B73C7D"/>
    <w:rsid w:val="00B7582C"/>
    <w:rsid w:val="00B75BEC"/>
    <w:rsid w:val="00B76E8C"/>
    <w:rsid w:val="00B828BB"/>
    <w:rsid w:val="00B86DF5"/>
    <w:rsid w:val="00B90039"/>
    <w:rsid w:val="00B902DD"/>
    <w:rsid w:val="00B90344"/>
    <w:rsid w:val="00B92257"/>
    <w:rsid w:val="00B92620"/>
    <w:rsid w:val="00B951C9"/>
    <w:rsid w:val="00B97478"/>
    <w:rsid w:val="00B979CF"/>
    <w:rsid w:val="00BA036A"/>
    <w:rsid w:val="00BA0E13"/>
    <w:rsid w:val="00BA0EF3"/>
    <w:rsid w:val="00BA1270"/>
    <w:rsid w:val="00BA2394"/>
    <w:rsid w:val="00BA329B"/>
    <w:rsid w:val="00BA5E54"/>
    <w:rsid w:val="00BA7A0D"/>
    <w:rsid w:val="00BB2BF7"/>
    <w:rsid w:val="00BB42E1"/>
    <w:rsid w:val="00BB58B2"/>
    <w:rsid w:val="00BB665C"/>
    <w:rsid w:val="00BB6E91"/>
    <w:rsid w:val="00BC0B9B"/>
    <w:rsid w:val="00BC1233"/>
    <w:rsid w:val="00BD0ED9"/>
    <w:rsid w:val="00BD22F2"/>
    <w:rsid w:val="00BD34B4"/>
    <w:rsid w:val="00BD3ACC"/>
    <w:rsid w:val="00BD49A9"/>
    <w:rsid w:val="00BD7B7D"/>
    <w:rsid w:val="00BE1018"/>
    <w:rsid w:val="00BE1EB5"/>
    <w:rsid w:val="00BE3645"/>
    <w:rsid w:val="00BE7FDF"/>
    <w:rsid w:val="00BF0E00"/>
    <w:rsid w:val="00BF1F4D"/>
    <w:rsid w:val="00BF22F0"/>
    <w:rsid w:val="00BF4B1A"/>
    <w:rsid w:val="00BF556C"/>
    <w:rsid w:val="00BF5A89"/>
    <w:rsid w:val="00BF76A2"/>
    <w:rsid w:val="00BF7CCC"/>
    <w:rsid w:val="00C01F8F"/>
    <w:rsid w:val="00C05C09"/>
    <w:rsid w:val="00C06B61"/>
    <w:rsid w:val="00C07B3C"/>
    <w:rsid w:val="00C11E96"/>
    <w:rsid w:val="00C13BD2"/>
    <w:rsid w:val="00C16194"/>
    <w:rsid w:val="00C2414F"/>
    <w:rsid w:val="00C25D40"/>
    <w:rsid w:val="00C27C70"/>
    <w:rsid w:val="00C32EA7"/>
    <w:rsid w:val="00C33A93"/>
    <w:rsid w:val="00C354D7"/>
    <w:rsid w:val="00C4241D"/>
    <w:rsid w:val="00C452E2"/>
    <w:rsid w:val="00C45490"/>
    <w:rsid w:val="00C47DB8"/>
    <w:rsid w:val="00C50CCE"/>
    <w:rsid w:val="00C522AC"/>
    <w:rsid w:val="00C546CA"/>
    <w:rsid w:val="00C552C5"/>
    <w:rsid w:val="00C6169E"/>
    <w:rsid w:val="00C61BF7"/>
    <w:rsid w:val="00C62402"/>
    <w:rsid w:val="00C625D8"/>
    <w:rsid w:val="00C64028"/>
    <w:rsid w:val="00C64225"/>
    <w:rsid w:val="00C6585F"/>
    <w:rsid w:val="00C73D20"/>
    <w:rsid w:val="00C77398"/>
    <w:rsid w:val="00C77748"/>
    <w:rsid w:val="00C817E6"/>
    <w:rsid w:val="00C8743A"/>
    <w:rsid w:val="00C87E84"/>
    <w:rsid w:val="00C906A0"/>
    <w:rsid w:val="00C90E90"/>
    <w:rsid w:val="00C912EA"/>
    <w:rsid w:val="00C96A6F"/>
    <w:rsid w:val="00CA2FB2"/>
    <w:rsid w:val="00CA3DA3"/>
    <w:rsid w:val="00CA493E"/>
    <w:rsid w:val="00CA6734"/>
    <w:rsid w:val="00CA6D26"/>
    <w:rsid w:val="00CB324B"/>
    <w:rsid w:val="00CB3777"/>
    <w:rsid w:val="00CB496B"/>
    <w:rsid w:val="00CB4C1F"/>
    <w:rsid w:val="00CB704B"/>
    <w:rsid w:val="00CC797D"/>
    <w:rsid w:val="00CD27B1"/>
    <w:rsid w:val="00CD2C5E"/>
    <w:rsid w:val="00CD2CCA"/>
    <w:rsid w:val="00CD75BC"/>
    <w:rsid w:val="00CE264C"/>
    <w:rsid w:val="00CE46F5"/>
    <w:rsid w:val="00CE4756"/>
    <w:rsid w:val="00CF119C"/>
    <w:rsid w:val="00CF2157"/>
    <w:rsid w:val="00CF5765"/>
    <w:rsid w:val="00D02983"/>
    <w:rsid w:val="00D033B7"/>
    <w:rsid w:val="00D03660"/>
    <w:rsid w:val="00D06BA7"/>
    <w:rsid w:val="00D070BC"/>
    <w:rsid w:val="00D10D01"/>
    <w:rsid w:val="00D12B3E"/>
    <w:rsid w:val="00D16D30"/>
    <w:rsid w:val="00D17965"/>
    <w:rsid w:val="00D20609"/>
    <w:rsid w:val="00D207F2"/>
    <w:rsid w:val="00D21644"/>
    <w:rsid w:val="00D216CA"/>
    <w:rsid w:val="00D22E3F"/>
    <w:rsid w:val="00D3195C"/>
    <w:rsid w:val="00D32546"/>
    <w:rsid w:val="00D3544C"/>
    <w:rsid w:val="00D3657A"/>
    <w:rsid w:val="00D406AB"/>
    <w:rsid w:val="00D443AF"/>
    <w:rsid w:val="00D45ADC"/>
    <w:rsid w:val="00D45BF8"/>
    <w:rsid w:val="00D530B7"/>
    <w:rsid w:val="00D5382B"/>
    <w:rsid w:val="00D55C60"/>
    <w:rsid w:val="00D61152"/>
    <w:rsid w:val="00D61682"/>
    <w:rsid w:val="00D617F5"/>
    <w:rsid w:val="00D61C31"/>
    <w:rsid w:val="00D62828"/>
    <w:rsid w:val="00D65960"/>
    <w:rsid w:val="00D6656C"/>
    <w:rsid w:val="00D67F05"/>
    <w:rsid w:val="00D731C2"/>
    <w:rsid w:val="00D77517"/>
    <w:rsid w:val="00D807BD"/>
    <w:rsid w:val="00D81DCC"/>
    <w:rsid w:val="00D82750"/>
    <w:rsid w:val="00D84979"/>
    <w:rsid w:val="00D866B1"/>
    <w:rsid w:val="00D903CF"/>
    <w:rsid w:val="00D95699"/>
    <w:rsid w:val="00D95DD7"/>
    <w:rsid w:val="00D97709"/>
    <w:rsid w:val="00D977E3"/>
    <w:rsid w:val="00D97FB1"/>
    <w:rsid w:val="00DA02E6"/>
    <w:rsid w:val="00DA0C04"/>
    <w:rsid w:val="00DA2F78"/>
    <w:rsid w:val="00DA4966"/>
    <w:rsid w:val="00DA69C6"/>
    <w:rsid w:val="00DA6DEE"/>
    <w:rsid w:val="00DA6FEC"/>
    <w:rsid w:val="00DA7D8C"/>
    <w:rsid w:val="00DB05C6"/>
    <w:rsid w:val="00DB05E2"/>
    <w:rsid w:val="00DB468D"/>
    <w:rsid w:val="00DB75B1"/>
    <w:rsid w:val="00DC0614"/>
    <w:rsid w:val="00DC161E"/>
    <w:rsid w:val="00DC1E11"/>
    <w:rsid w:val="00DC3FEA"/>
    <w:rsid w:val="00DC4D6B"/>
    <w:rsid w:val="00DD2832"/>
    <w:rsid w:val="00DE0116"/>
    <w:rsid w:val="00DE4EE4"/>
    <w:rsid w:val="00DE77BE"/>
    <w:rsid w:val="00DF0030"/>
    <w:rsid w:val="00DF23F4"/>
    <w:rsid w:val="00DF2E08"/>
    <w:rsid w:val="00DF4280"/>
    <w:rsid w:val="00DF5F0B"/>
    <w:rsid w:val="00DF6E0A"/>
    <w:rsid w:val="00E10939"/>
    <w:rsid w:val="00E1273B"/>
    <w:rsid w:val="00E13C34"/>
    <w:rsid w:val="00E14788"/>
    <w:rsid w:val="00E21FCE"/>
    <w:rsid w:val="00E233D3"/>
    <w:rsid w:val="00E34384"/>
    <w:rsid w:val="00E35CD4"/>
    <w:rsid w:val="00E37D37"/>
    <w:rsid w:val="00E42F20"/>
    <w:rsid w:val="00E43D00"/>
    <w:rsid w:val="00E46B85"/>
    <w:rsid w:val="00E5551A"/>
    <w:rsid w:val="00E60210"/>
    <w:rsid w:val="00E65AC3"/>
    <w:rsid w:val="00E72BE7"/>
    <w:rsid w:val="00E745D2"/>
    <w:rsid w:val="00E75A59"/>
    <w:rsid w:val="00E76C40"/>
    <w:rsid w:val="00E82CD6"/>
    <w:rsid w:val="00E85B38"/>
    <w:rsid w:val="00E86B90"/>
    <w:rsid w:val="00E87FE8"/>
    <w:rsid w:val="00EA0E88"/>
    <w:rsid w:val="00EA2429"/>
    <w:rsid w:val="00EA38C7"/>
    <w:rsid w:val="00EB0BE0"/>
    <w:rsid w:val="00EB0E53"/>
    <w:rsid w:val="00EB410F"/>
    <w:rsid w:val="00EB4FB2"/>
    <w:rsid w:val="00EB6A8C"/>
    <w:rsid w:val="00EC2711"/>
    <w:rsid w:val="00EC40F5"/>
    <w:rsid w:val="00EC61A8"/>
    <w:rsid w:val="00EC78E2"/>
    <w:rsid w:val="00ED3B4F"/>
    <w:rsid w:val="00EE068C"/>
    <w:rsid w:val="00EE0731"/>
    <w:rsid w:val="00EE0DA6"/>
    <w:rsid w:val="00EE4A68"/>
    <w:rsid w:val="00EF5378"/>
    <w:rsid w:val="00F00512"/>
    <w:rsid w:val="00F00BA4"/>
    <w:rsid w:val="00F01FD0"/>
    <w:rsid w:val="00F03EBE"/>
    <w:rsid w:val="00F0429C"/>
    <w:rsid w:val="00F06600"/>
    <w:rsid w:val="00F100BB"/>
    <w:rsid w:val="00F10148"/>
    <w:rsid w:val="00F17373"/>
    <w:rsid w:val="00F175E1"/>
    <w:rsid w:val="00F227F4"/>
    <w:rsid w:val="00F22FCA"/>
    <w:rsid w:val="00F238B3"/>
    <w:rsid w:val="00F2719C"/>
    <w:rsid w:val="00F27598"/>
    <w:rsid w:val="00F3191B"/>
    <w:rsid w:val="00F31CE8"/>
    <w:rsid w:val="00F40CE9"/>
    <w:rsid w:val="00F411DA"/>
    <w:rsid w:val="00F4511E"/>
    <w:rsid w:val="00F5141D"/>
    <w:rsid w:val="00F52692"/>
    <w:rsid w:val="00F56E9C"/>
    <w:rsid w:val="00F6263B"/>
    <w:rsid w:val="00F62B77"/>
    <w:rsid w:val="00F65FC0"/>
    <w:rsid w:val="00F670D8"/>
    <w:rsid w:val="00F711CD"/>
    <w:rsid w:val="00F73ACA"/>
    <w:rsid w:val="00F740DC"/>
    <w:rsid w:val="00F74DFD"/>
    <w:rsid w:val="00F759C9"/>
    <w:rsid w:val="00F76D49"/>
    <w:rsid w:val="00F81913"/>
    <w:rsid w:val="00F82072"/>
    <w:rsid w:val="00F85D2F"/>
    <w:rsid w:val="00F9260B"/>
    <w:rsid w:val="00F9471C"/>
    <w:rsid w:val="00FA0333"/>
    <w:rsid w:val="00FA0A28"/>
    <w:rsid w:val="00FA22D4"/>
    <w:rsid w:val="00FA32D4"/>
    <w:rsid w:val="00FA7AA1"/>
    <w:rsid w:val="00FA7E1A"/>
    <w:rsid w:val="00FB0E7F"/>
    <w:rsid w:val="00FB45FA"/>
    <w:rsid w:val="00FB54D3"/>
    <w:rsid w:val="00FB5912"/>
    <w:rsid w:val="00FC0BCB"/>
    <w:rsid w:val="00FC1D22"/>
    <w:rsid w:val="00FD0423"/>
    <w:rsid w:val="00FD3CA5"/>
    <w:rsid w:val="00FE033C"/>
    <w:rsid w:val="00FE1152"/>
    <w:rsid w:val="00FE192F"/>
    <w:rsid w:val="00FE1B60"/>
    <w:rsid w:val="00FE2449"/>
    <w:rsid w:val="00FE4647"/>
    <w:rsid w:val="00FE4BB4"/>
    <w:rsid w:val="00FE6407"/>
    <w:rsid w:val="00FF134E"/>
    <w:rsid w:val="00FF2A7C"/>
    <w:rsid w:val="00FF5A0D"/>
    <w:rsid w:val="00FF5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A038"/>
  <w15:docId w15:val="{E6D99E58-0644-4B70-9EFA-7DA6B114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AE"/>
    <w:pPr>
      <w:spacing w:after="240"/>
    </w:pPr>
    <w:rPr>
      <w:rFonts w:ascii="Arial" w:hAnsi="Arial"/>
      <w:sz w:val="22"/>
    </w:rPr>
  </w:style>
  <w:style w:type="paragraph" w:styleId="Heading1">
    <w:name w:val="heading 1"/>
    <w:basedOn w:val="Normal"/>
    <w:next w:val="Normal"/>
    <w:qFormat/>
    <w:rsid w:val="00132131"/>
    <w:pPr>
      <w:keepNext/>
      <w:spacing w:after="0"/>
      <w:jc w:val="center"/>
      <w:outlineLvl w:val="0"/>
    </w:pPr>
    <w:rPr>
      <w:b/>
      <w:kern w:val="28"/>
      <w:sz w:val="40"/>
      <w:u w:val="single"/>
    </w:rPr>
  </w:style>
  <w:style w:type="paragraph" w:styleId="Heading2">
    <w:name w:val="heading 2"/>
    <w:basedOn w:val="Normal"/>
    <w:next w:val="Normal"/>
    <w:link w:val="Heading2Char"/>
    <w:qFormat/>
    <w:rsid w:val="00132131"/>
    <w:pPr>
      <w:keepNext/>
      <w:spacing w:after="0"/>
      <w:outlineLvl w:val="1"/>
    </w:pPr>
    <w:rPr>
      <w:b/>
      <w:sz w:val="28"/>
      <w:u w:val="single"/>
    </w:rPr>
  </w:style>
  <w:style w:type="paragraph" w:styleId="Heading3">
    <w:name w:val="heading 3"/>
    <w:basedOn w:val="Normal"/>
    <w:qFormat/>
    <w:rsid w:val="00443CAE"/>
    <w:pPr>
      <w:keepNext/>
      <w:numPr>
        <w:ilvl w:val="2"/>
        <w:numId w:val="10"/>
      </w:numPr>
      <w:suppressAutoHyphens/>
      <w:outlineLvl w:val="2"/>
    </w:pPr>
    <w:rPr>
      <w:b/>
      <w:sz w:val="24"/>
    </w:rPr>
  </w:style>
  <w:style w:type="paragraph" w:styleId="Heading4">
    <w:name w:val="heading 4"/>
    <w:basedOn w:val="Normal"/>
    <w:qFormat/>
    <w:rsid w:val="00443CAE"/>
    <w:pPr>
      <w:keepNext/>
      <w:numPr>
        <w:ilvl w:val="3"/>
        <w:numId w:val="10"/>
      </w:numPr>
      <w:suppressAutoHyphens/>
      <w:spacing w:after="120"/>
      <w:outlineLvl w:val="3"/>
    </w:pPr>
    <w:rPr>
      <w:b/>
      <w:i/>
    </w:rPr>
  </w:style>
  <w:style w:type="paragraph" w:styleId="Heading5">
    <w:name w:val="heading 5"/>
    <w:basedOn w:val="Normal"/>
    <w:next w:val="Normal"/>
    <w:link w:val="Heading5Char"/>
    <w:qFormat/>
    <w:rsid w:val="00443CAE"/>
    <w:pPr>
      <w:keepNext/>
      <w:spacing w:before="120" w:after="120"/>
      <w:outlineLvl w:val="4"/>
    </w:pPr>
    <w:rPr>
      <w:b/>
      <w:bCs/>
      <w:i/>
      <w:iCs/>
    </w:rPr>
  </w:style>
  <w:style w:type="paragraph" w:styleId="Heading6">
    <w:name w:val="heading 6"/>
    <w:basedOn w:val="Normal"/>
    <w:next w:val="Normal"/>
    <w:qFormat/>
    <w:rsid w:val="00443CAE"/>
    <w:pPr>
      <w:numPr>
        <w:ilvl w:val="5"/>
        <w:numId w:val="5"/>
      </w:numPr>
      <w:spacing w:before="240" w:after="60"/>
      <w:outlineLvl w:val="5"/>
    </w:pPr>
    <w:rPr>
      <w:i/>
    </w:rPr>
  </w:style>
  <w:style w:type="paragraph" w:styleId="Heading7">
    <w:name w:val="heading 7"/>
    <w:basedOn w:val="Normal"/>
    <w:next w:val="Normal"/>
    <w:qFormat/>
    <w:rsid w:val="00443CAE"/>
    <w:pPr>
      <w:numPr>
        <w:ilvl w:val="6"/>
        <w:numId w:val="5"/>
      </w:numPr>
      <w:spacing w:before="240" w:after="60"/>
      <w:outlineLvl w:val="6"/>
    </w:pPr>
    <w:rPr>
      <w:sz w:val="20"/>
    </w:rPr>
  </w:style>
  <w:style w:type="paragraph" w:styleId="Heading8">
    <w:name w:val="heading 8"/>
    <w:basedOn w:val="Normal"/>
    <w:next w:val="Normal"/>
    <w:qFormat/>
    <w:rsid w:val="00443CAE"/>
    <w:pPr>
      <w:numPr>
        <w:ilvl w:val="7"/>
        <w:numId w:val="5"/>
      </w:numPr>
      <w:spacing w:before="240" w:after="60"/>
      <w:outlineLvl w:val="7"/>
    </w:pPr>
    <w:rPr>
      <w:i/>
      <w:sz w:val="20"/>
    </w:rPr>
  </w:style>
  <w:style w:type="paragraph" w:styleId="Heading9">
    <w:name w:val="heading 9"/>
    <w:basedOn w:val="Normal"/>
    <w:next w:val="Normal"/>
    <w:qFormat/>
    <w:rsid w:val="00443CAE"/>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3CAE"/>
    <w:pPr>
      <w:tabs>
        <w:tab w:val="center" w:pos="4320"/>
        <w:tab w:val="right" w:pos="8640"/>
      </w:tabs>
      <w:jc w:val="right"/>
    </w:pPr>
    <w:rPr>
      <w:b/>
      <w:bCs/>
      <w:i/>
      <w:iCs/>
      <w:sz w:val="20"/>
    </w:rPr>
  </w:style>
  <w:style w:type="paragraph" w:styleId="Footer">
    <w:name w:val="footer"/>
    <w:basedOn w:val="Normal"/>
    <w:link w:val="FooterChar"/>
    <w:uiPriority w:val="99"/>
    <w:rsid w:val="00443CAE"/>
    <w:pPr>
      <w:pBdr>
        <w:top w:val="single" w:sz="4" w:space="1" w:color="auto"/>
      </w:pBdr>
      <w:tabs>
        <w:tab w:val="center" w:pos="4320"/>
        <w:tab w:val="right" w:pos="8640"/>
      </w:tabs>
    </w:pPr>
    <w:rPr>
      <w:sz w:val="20"/>
    </w:rPr>
  </w:style>
  <w:style w:type="character" w:styleId="PageNumber">
    <w:name w:val="page number"/>
    <w:basedOn w:val="DefaultParagraphFont"/>
    <w:semiHidden/>
    <w:rsid w:val="00443CAE"/>
  </w:style>
  <w:style w:type="paragraph" w:customStyle="1" w:styleId="Section">
    <w:name w:val="Section"/>
    <w:basedOn w:val="Normal"/>
    <w:next w:val="Normal"/>
    <w:rsid w:val="00443CAE"/>
    <w:pPr>
      <w:keepNext/>
      <w:jc w:val="center"/>
    </w:pPr>
    <w:rPr>
      <w:rFonts w:ascii="Arial Black" w:hAnsi="Arial Black"/>
      <w:smallCaps/>
      <w:sz w:val="32"/>
    </w:rPr>
  </w:style>
  <w:style w:type="paragraph" w:customStyle="1" w:styleId="BodyText1">
    <w:name w:val="Body Text 1"/>
    <w:basedOn w:val="Normal"/>
    <w:rsid w:val="00443CAE"/>
    <w:pPr>
      <w:tabs>
        <w:tab w:val="left" w:pos="720"/>
      </w:tabs>
      <w:spacing w:after="180"/>
    </w:pPr>
  </w:style>
  <w:style w:type="character" w:styleId="FootnoteReference">
    <w:name w:val="footnote reference"/>
    <w:semiHidden/>
    <w:rsid w:val="00443CAE"/>
    <w:rPr>
      <w:vertAlign w:val="superscript"/>
    </w:rPr>
  </w:style>
  <w:style w:type="paragraph" w:styleId="BodyText2">
    <w:name w:val="Body Text 2"/>
    <w:basedOn w:val="Normal"/>
    <w:link w:val="BodyText2Char"/>
    <w:semiHidden/>
    <w:rsid w:val="00443CAE"/>
    <w:pPr>
      <w:spacing w:after="180"/>
    </w:pPr>
  </w:style>
  <w:style w:type="paragraph" w:customStyle="1" w:styleId="Box1">
    <w:name w:val="Box 1"/>
    <w:basedOn w:val="Normal"/>
    <w:rsid w:val="00443CAE"/>
    <w:pPr>
      <w:numPr>
        <w:numId w:val="9"/>
      </w:numPr>
      <w:spacing w:after="120"/>
    </w:pPr>
  </w:style>
  <w:style w:type="paragraph" w:styleId="FootnoteText">
    <w:name w:val="footnote text"/>
    <w:basedOn w:val="Normal"/>
    <w:semiHidden/>
    <w:rsid w:val="00443CAE"/>
    <w:pPr>
      <w:spacing w:after="120"/>
    </w:pPr>
    <w:rPr>
      <w:i/>
      <w:iCs/>
      <w:sz w:val="18"/>
    </w:rPr>
  </w:style>
  <w:style w:type="paragraph" w:styleId="BodyText">
    <w:name w:val="Body Text"/>
    <w:basedOn w:val="Normal"/>
    <w:semiHidden/>
    <w:rsid w:val="00443CAE"/>
    <w:rPr>
      <w:sz w:val="20"/>
    </w:rPr>
  </w:style>
  <w:style w:type="character" w:styleId="EndnoteReference">
    <w:name w:val="endnote reference"/>
    <w:semiHidden/>
    <w:rsid w:val="00443CAE"/>
    <w:rPr>
      <w:vertAlign w:val="superscript"/>
    </w:rPr>
  </w:style>
  <w:style w:type="paragraph" w:styleId="BodyText3">
    <w:name w:val="Body Text 3"/>
    <w:basedOn w:val="Normal"/>
    <w:semiHidden/>
    <w:rsid w:val="00443CAE"/>
    <w:pPr>
      <w:jc w:val="center"/>
    </w:pPr>
    <w:rPr>
      <w:sz w:val="20"/>
    </w:rPr>
  </w:style>
  <w:style w:type="paragraph" w:customStyle="1" w:styleId="Box2">
    <w:name w:val="Box 2"/>
    <w:basedOn w:val="Normal"/>
    <w:rsid w:val="00443CAE"/>
    <w:pPr>
      <w:numPr>
        <w:numId w:val="8"/>
      </w:numPr>
      <w:suppressAutoHyphens/>
      <w:spacing w:after="120"/>
    </w:pPr>
  </w:style>
  <w:style w:type="paragraph" w:customStyle="1" w:styleId="Box3">
    <w:name w:val="Box 3"/>
    <w:basedOn w:val="Box2"/>
    <w:rsid w:val="00443CAE"/>
    <w:pPr>
      <w:numPr>
        <w:numId w:val="0"/>
      </w:numPr>
      <w:tabs>
        <w:tab w:val="num" w:pos="1440"/>
      </w:tabs>
      <w:ind w:left="1800" w:hanging="360"/>
    </w:pPr>
  </w:style>
  <w:style w:type="paragraph" w:customStyle="1" w:styleId="Quick1">
    <w:name w:val="Quick 1)"/>
    <w:rsid w:val="00443CAE"/>
    <w:pPr>
      <w:widowControl w:val="0"/>
      <w:ind w:left="-1440"/>
    </w:pPr>
    <w:rPr>
      <w:rFonts w:ascii="Courier 10cpi" w:hAnsi="Courier 10cpi"/>
      <w:snapToGrid w:val="0"/>
      <w:sz w:val="24"/>
    </w:rPr>
  </w:style>
  <w:style w:type="paragraph" w:customStyle="1" w:styleId="Box">
    <w:name w:val="Box"/>
    <w:basedOn w:val="Normal"/>
    <w:rsid w:val="00443CAE"/>
    <w:pPr>
      <w:numPr>
        <w:numId w:val="7"/>
      </w:numPr>
      <w:tabs>
        <w:tab w:val="left" w:pos="-720"/>
      </w:tabs>
    </w:pPr>
  </w:style>
  <w:style w:type="paragraph" w:customStyle="1" w:styleId="dot">
    <w:name w:val="dot"/>
    <w:basedOn w:val="Box"/>
    <w:rsid w:val="00443CAE"/>
    <w:pPr>
      <w:numPr>
        <w:numId w:val="0"/>
      </w:numPr>
    </w:pPr>
  </w:style>
  <w:style w:type="paragraph" w:styleId="BodyTextIndent">
    <w:name w:val="Body Text Indent"/>
    <w:basedOn w:val="Normal"/>
    <w:semiHidden/>
    <w:rsid w:val="00443CAE"/>
    <w:pPr>
      <w:spacing w:after="120"/>
      <w:ind w:left="360"/>
    </w:pPr>
    <w:rPr>
      <w:rFonts w:ascii="Courier" w:hAnsi="Courier"/>
      <w:sz w:val="20"/>
    </w:rPr>
  </w:style>
  <w:style w:type="paragraph" w:styleId="BodyTextIndent2">
    <w:name w:val="Body Text Indent 2"/>
    <w:basedOn w:val="Normal"/>
    <w:semiHidden/>
    <w:rsid w:val="00443CAE"/>
    <w:pPr>
      <w:tabs>
        <w:tab w:val="left" w:pos="-720"/>
        <w:tab w:val="left" w:pos="360"/>
      </w:tabs>
      <w:ind w:left="720" w:hanging="720"/>
      <w:jc w:val="both"/>
    </w:pPr>
  </w:style>
  <w:style w:type="paragraph" w:styleId="BlockText">
    <w:name w:val="Block Text"/>
    <w:basedOn w:val="Normal"/>
    <w:semiHidden/>
    <w:rsid w:val="00443CAE"/>
    <w:pPr>
      <w:tabs>
        <w:tab w:val="left" w:pos="-720"/>
        <w:tab w:val="left" w:pos="0"/>
      </w:tabs>
      <w:spacing w:after="0"/>
      <w:ind w:left="720" w:right="720" w:hanging="720"/>
      <w:jc w:val="both"/>
    </w:pPr>
    <w:rPr>
      <w:sz w:val="18"/>
    </w:rPr>
  </w:style>
  <w:style w:type="paragraph" w:styleId="BodyTextIndent3">
    <w:name w:val="Body Text Indent 3"/>
    <w:basedOn w:val="Normal"/>
    <w:semiHidden/>
    <w:rsid w:val="00443CAE"/>
    <w:pPr>
      <w:pBdr>
        <w:top w:val="single" w:sz="6" w:space="1" w:color="auto"/>
        <w:left w:val="single" w:sz="6" w:space="1" w:color="auto"/>
        <w:bottom w:val="single" w:sz="6" w:space="1" w:color="auto"/>
        <w:right w:val="single" w:sz="6" w:space="1" w:color="auto"/>
      </w:pBdr>
      <w:tabs>
        <w:tab w:val="left" w:pos="-720"/>
      </w:tabs>
      <w:spacing w:after="0"/>
      <w:ind w:left="540" w:hanging="540"/>
      <w:jc w:val="both"/>
    </w:pPr>
    <w:rPr>
      <w:sz w:val="18"/>
    </w:rPr>
  </w:style>
  <w:style w:type="paragraph" w:customStyle="1" w:styleId="bullet">
    <w:name w:val="bullet"/>
    <w:basedOn w:val="Box"/>
    <w:rsid w:val="00443CAE"/>
    <w:pPr>
      <w:tabs>
        <w:tab w:val="clear" w:pos="360"/>
      </w:tabs>
      <w:ind w:left="720"/>
    </w:pPr>
    <w:rPr>
      <w:rFonts w:ascii="Swis721 Cn BT" w:hAnsi="Swis721 Cn BT"/>
    </w:rPr>
  </w:style>
  <w:style w:type="paragraph" w:customStyle="1" w:styleId="Heading11">
    <w:name w:val="Heading 11"/>
    <w:basedOn w:val="Normal"/>
    <w:rsid w:val="00443CAE"/>
    <w:rPr>
      <w:rFonts w:ascii="Swis721 Cn BT" w:hAnsi="Swis721 Cn BT"/>
      <w:b/>
      <w:caps/>
      <w:sz w:val="28"/>
    </w:rPr>
  </w:style>
  <w:style w:type="paragraph" w:customStyle="1" w:styleId="BOX0">
    <w:name w:val="BOX"/>
    <w:basedOn w:val="Heading11"/>
    <w:rsid w:val="00443CAE"/>
    <w:pPr>
      <w:ind w:left="1080" w:hanging="360"/>
    </w:pPr>
    <w:rPr>
      <w:b w:val="0"/>
      <w:caps w:val="0"/>
      <w:sz w:val="22"/>
    </w:rPr>
  </w:style>
  <w:style w:type="paragraph" w:customStyle="1" w:styleId="BULLETS0">
    <w:name w:val="BULLETS"/>
    <w:basedOn w:val="BOX0"/>
    <w:rsid w:val="00443CAE"/>
    <w:pPr>
      <w:ind w:left="1800"/>
    </w:pPr>
  </w:style>
  <w:style w:type="paragraph" w:customStyle="1" w:styleId="header2">
    <w:name w:val="header2"/>
    <w:basedOn w:val="Normal"/>
    <w:rsid w:val="00443CAE"/>
    <w:rPr>
      <w:rFonts w:ascii="Swis721 Cn BT" w:hAnsi="Swis721 Cn BT"/>
      <w:b/>
      <w:u w:val="single"/>
    </w:rPr>
  </w:style>
  <w:style w:type="paragraph" w:customStyle="1" w:styleId="dash">
    <w:name w:val="dash"/>
    <w:basedOn w:val="Normal"/>
    <w:rsid w:val="00443CAE"/>
    <w:pPr>
      <w:ind w:left="1080" w:hanging="360"/>
    </w:pPr>
    <w:rPr>
      <w:rFonts w:ascii="Swis721 Cn BT" w:hAnsi="Swis721 Cn BT"/>
    </w:rPr>
  </w:style>
  <w:style w:type="paragraph" w:customStyle="1" w:styleId="CHECKS">
    <w:name w:val="CHECKS"/>
    <w:basedOn w:val="BULLETS0"/>
    <w:rsid w:val="00443CAE"/>
    <w:pPr>
      <w:ind w:left="2520"/>
    </w:pPr>
  </w:style>
  <w:style w:type="paragraph" w:customStyle="1" w:styleId="SUBHEADER">
    <w:name w:val="SUBHEADER"/>
    <w:basedOn w:val="BULLETS0"/>
    <w:rsid w:val="00443CAE"/>
    <w:pPr>
      <w:ind w:left="0" w:firstLine="0"/>
    </w:pPr>
    <w:rPr>
      <w:b/>
      <w:caps/>
      <w:sz w:val="28"/>
    </w:rPr>
  </w:style>
  <w:style w:type="paragraph" w:customStyle="1" w:styleId="DASH0">
    <w:name w:val="DASH"/>
    <w:basedOn w:val="Normal"/>
    <w:rsid w:val="00443CAE"/>
    <w:pPr>
      <w:ind w:left="3240" w:hanging="360"/>
    </w:pPr>
    <w:rPr>
      <w:rFonts w:ascii="Swis721 Cn BT" w:hAnsi="Swis721 Cn BT"/>
    </w:rPr>
  </w:style>
  <w:style w:type="character" w:styleId="Hyperlink">
    <w:name w:val="Hyperlink"/>
    <w:uiPriority w:val="99"/>
    <w:rsid w:val="00443CAE"/>
    <w:rPr>
      <w:color w:val="0000FF"/>
      <w:u w:val="single"/>
    </w:rPr>
  </w:style>
  <w:style w:type="character" w:styleId="FollowedHyperlink">
    <w:name w:val="FollowedHyperlink"/>
    <w:semiHidden/>
    <w:rsid w:val="00443CAE"/>
    <w:rPr>
      <w:color w:val="800080"/>
      <w:u w:val="single"/>
    </w:rPr>
  </w:style>
  <w:style w:type="character" w:styleId="CommentReference">
    <w:name w:val="annotation reference"/>
    <w:semiHidden/>
    <w:rsid w:val="00443CAE"/>
    <w:rPr>
      <w:sz w:val="16"/>
    </w:rPr>
  </w:style>
  <w:style w:type="paragraph" w:styleId="CommentText">
    <w:name w:val="annotation text"/>
    <w:basedOn w:val="Normal"/>
    <w:link w:val="CommentTextChar"/>
    <w:semiHidden/>
    <w:rsid w:val="00443CAE"/>
    <w:rPr>
      <w:sz w:val="20"/>
    </w:rPr>
  </w:style>
  <w:style w:type="character" w:styleId="Strong">
    <w:name w:val="Strong"/>
    <w:qFormat/>
    <w:rsid w:val="00443CAE"/>
    <w:rPr>
      <w:b/>
    </w:rPr>
  </w:style>
  <w:style w:type="paragraph" w:customStyle="1" w:styleId="Style1">
    <w:name w:val="Style1"/>
    <w:basedOn w:val="Normal"/>
    <w:rsid w:val="00443CAE"/>
    <w:pPr>
      <w:numPr>
        <w:numId w:val="6"/>
      </w:numPr>
    </w:pPr>
  </w:style>
  <w:style w:type="paragraph" w:styleId="Title">
    <w:name w:val="Title"/>
    <w:basedOn w:val="Normal"/>
    <w:qFormat/>
    <w:rsid w:val="00443CAE"/>
    <w:pPr>
      <w:spacing w:before="120" w:after="120"/>
      <w:jc w:val="center"/>
    </w:pPr>
    <w:rPr>
      <w:b/>
      <w:kern w:val="28"/>
      <w:sz w:val="24"/>
    </w:rPr>
  </w:style>
  <w:style w:type="paragraph" w:styleId="Subtitle">
    <w:name w:val="Subtitle"/>
    <w:basedOn w:val="Normal"/>
    <w:qFormat/>
    <w:rsid w:val="00443CAE"/>
    <w:rPr>
      <w:u w:val="single"/>
    </w:rPr>
  </w:style>
  <w:style w:type="paragraph" w:customStyle="1" w:styleId="header3">
    <w:name w:val="header3"/>
    <w:basedOn w:val="Heading1"/>
    <w:rsid w:val="00443CAE"/>
    <w:pPr>
      <w:spacing w:before="240"/>
      <w:jc w:val="left"/>
    </w:pPr>
    <w:rPr>
      <w:caps/>
      <w:kern w:val="0"/>
      <w:sz w:val="24"/>
    </w:rPr>
  </w:style>
  <w:style w:type="paragraph" w:customStyle="1" w:styleId="Preformatted">
    <w:name w:val="Preformatted"/>
    <w:basedOn w:val="Normal"/>
    <w:rsid w:val="00443CA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rPr>
  </w:style>
  <w:style w:type="paragraph" w:styleId="List">
    <w:name w:val="List"/>
    <w:basedOn w:val="Normal"/>
    <w:semiHidden/>
    <w:rsid w:val="00443CAE"/>
    <w:pPr>
      <w:spacing w:after="0"/>
      <w:ind w:left="360" w:hanging="360"/>
    </w:pPr>
    <w:rPr>
      <w:rFonts w:ascii="Courier" w:hAnsi="Courier"/>
      <w:sz w:val="20"/>
    </w:rPr>
  </w:style>
  <w:style w:type="paragraph" w:customStyle="1" w:styleId="Bullet1">
    <w:name w:val="Bullet 1"/>
    <w:basedOn w:val="Normal"/>
    <w:rsid w:val="00443CAE"/>
    <w:pPr>
      <w:numPr>
        <w:numId w:val="1"/>
      </w:numPr>
      <w:spacing w:after="180"/>
    </w:pPr>
    <w:rPr>
      <w:rFonts w:ascii="Arial Narrow" w:hAnsi="Arial Narrow"/>
    </w:rPr>
  </w:style>
  <w:style w:type="paragraph" w:customStyle="1" w:styleId="Bullet2">
    <w:name w:val="Bullet 2"/>
    <w:basedOn w:val="Normal"/>
    <w:rsid w:val="00443CAE"/>
    <w:pPr>
      <w:numPr>
        <w:ilvl w:val="1"/>
        <w:numId w:val="4"/>
      </w:numPr>
    </w:pPr>
  </w:style>
  <w:style w:type="paragraph" w:customStyle="1" w:styleId="Style2">
    <w:name w:val="Style2"/>
    <w:basedOn w:val="Normal"/>
    <w:rsid w:val="00443CAE"/>
    <w:pPr>
      <w:numPr>
        <w:numId w:val="2"/>
      </w:numPr>
      <w:spacing w:after="0"/>
    </w:pPr>
  </w:style>
  <w:style w:type="paragraph" w:styleId="TOC1">
    <w:name w:val="toc 1"/>
    <w:basedOn w:val="Normal"/>
    <w:next w:val="Normal"/>
    <w:autoRedefine/>
    <w:uiPriority w:val="39"/>
    <w:rsid w:val="001A1B85"/>
    <w:pPr>
      <w:tabs>
        <w:tab w:val="right" w:leader="dot" w:pos="9926"/>
      </w:tabs>
      <w:ind w:firstLine="360"/>
    </w:pPr>
    <w:rPr>
      <w:rFonts w:cs="Arial"/>
      <w:caps/>
      <w:noProof/>
      <w:sz w:val="24"/>
      <w:szCs w:val="24"/>
    </w:rPr>
  </w:style>
  <w:style w:type="paragraph" w:styleId="TOC2">
    <w:name w:val="toc 2"/>
    <w:basedOn w:val="Normal"/>
    <w:next w:val="Normal"/>
    <w:autoRedefine/>
    <w:uiPriority w:val="39"/>
    <w:rsid w:val="00D3195C"/>
    <w:pPr>
      <w:tabs>
        <w:tab w:val="left" w:pos="450"/>
        <w:tab w:val="right" w:leader="dot" w:pos="9926"/>
      </w:tabs>
      <w:ind w:left="450"/>
    </w:pPr>
    <w:rPr>
      <w:rFonts w:cs="Arial"/>
      <w:b/>
      <w:bCs/>
      <w:noProof/>
      <w:szCs w:val="24"/>
    </w:rPr>
  </w:style>
  <w:style w:type="paragraph" w:styleId="TOC3">
    <w:name w:val="toc 3"/>
    <w:basedOn w:val="Normal"/>
    <w:next w:val="Normal"/>
    <w:autoRedefine/>
    <w:semiHidden/>
    <w:rsid w:val="00443CAE"/>
    <w:pPr>
      <w:spacing w:after="0"/>
      <w:ind w:left="220"/>
    </w:pPr>
    <w:rPr>
      <w:rFonts w:asciiTheme="minorHAnsi" w:hAnsiTheme="minorHAnsi"/>
      <w:sz w:val="20"/>
    </w:rPr>
  </w:style>
  <w:style w:type="paragraph" w:styleId="TOC4">
    <w:name w:val="toc 4"/>
    <w:basedOn w:val="Normal"/>
    <w:next w:val="Normal"/>
    <w:autoRedefine/>
    <w:semiHidden/>
    <w:rsid w:val="00443CAE"/>
    <w:pPr>
      <w:spacing w:after="0"/>
      <w:ind w:left="440"/>
    </w:pPr>
    <w:rPr>
      <w:rFonts w:asciiTheme="minorHAnsi" w:hAnsiTheme="minorHAnsi"/>
      <w:sz w:val="20"/>
    </w:rPr>
  </w:style>
  <w:style w:type="paragraph" w:styleId="TOC5">
    <w:name w:val="toc 5"/>
    <w:basedOn w:val="Normal"/>
    <w:next w:val="Normal"/>
    <w:autoRedefine/>
    <w:semiHidden/>
    <w:rsid w:val="00443CAE"/>
    <w:pPr>
      <w:spacing w:after="0"/>
      <w:ind w:left="660"/>
    </w:pPr>
    <w:rPr>
      <w:rFonts w:asciiTheme="minorHAnsi" w:hAnsiTheme="minorHAnsi"/>
      <w:sz w:val="20"/>
    </w:rPr>
  </w:style>
  <w:style w:type="paragraph" w:styleId="TOC6">
    <w:name w:val="toc 6"/>
    <w:basedOn w:val="Normal"/>
    <w:next w:val="Normal"/>
    <w:autoRedefine/>
    <w:semiHidden/>
    <w:rsid w:val="00443CAE"/>
    <w:pPr>
      <w:spacing w:after="0"/>
      <w:ind w:left="880"/>
    </w:pPr>
    <w:rPr>
      <w:rFonts w:asciiTheme="minorHAnsi" w:hAnsiTheme="minorHAnsi"/>
      <w:sz w:val="20"/>
    </w:rPr>
  </w:style>
  <w:style w:type="paragraph" w:styleId="TOC7">
    <w:name w:val="toc 7"/>
    <w:basedOn w:val="Normal"/>
    <w:next w:val="Normal"/>
    <w:autoRedefine/>
    <w:semiHidden/>
    <w:rsid w:val="00443CAE"/>
    <w:pPr>
      <w:spacing w:after="0"/>
      <w:ind w:left="1100"/>
    </w:pPr>
    <w:rPr>
      <w:rFonts w:asciiTheme="minorHAnsi" w:hAnsiTheme="minorHAnsi"/>
      <w:sz w:val="20"/>
    </w:rPr>
  </w:style>
  <w:style w:type="paragraph" w:styleId="TOC8">
    <w:name w:val="toc 8"/>
    <w:basedOn w:val="Normal"/>
    <w:next w:val="Normal"/>
    <w:autoRedefine/>
    <w:semiHidden/>
    <w:rsid w:val="00443CAE"/>
    <w:pPr>
      <w:spacing w:after="0"/>
      <w:ind w:left="1320"/>
    </w:pPr>
    <w:rPr>
      <w:rFonts w:asciiTheme="minorHAnsi" w:hAnsiTheme="minorHAnsi"/>
      <w:sz w:val="20"/>
    </w:rPr>
  </w:style>
  <w:style w:type="paragraph" w:styleId="TOC9">
    <w:name w:val="toc 9"/>
    <w:basedOn w:val="Normal"/>
    <w:next w:val="Normal"/>
    <w:autoRedefine/>
    <w:semiHidden/>
    <w:rsid w:val="00443CAE"/>
    <w:pPr>
      <w:spacing w:after="0"/>
      <w:ind w:left="1540"/>
    </w:pPr>
    <w:rPr>
      <w:rFonts w:asciiTheme="minorHAnsi" w:hAnsiTheme="minorHAnsi"/>
      <w:sz w:val="20"/>
    </w:rPr>
  </w:style>
  <w:style w:type="paragraph" w:styleId="PlainText">
    <w:name w:val="Plain Text"/>
    <w:basedOn w:val="Normal"/>
    <w:semiHidden/>
    <w:rsid w:val="00443CAE"/>
    <w:pPr>
      <w:spacing w:after="0"/>
    </w:pPr>
    <w:rPr>
      <w:rFonts w:ascii="Courier New" w:hAnsi="Courier New"/>
      <w:sz w:val="20"/>
    </w:rPr>
  </w:style>
  <w:style w:type="paragraph" w:styleId="ListBullet">
    <w:name w:val="List Bullet"/>
    <w:basedOn w:val="Normal"/>
    <w:autoRedefine/>
    <w:semiHidden/>
    <w:rsid w:val="00443CAE"/>
    <w:pPr>
      <w:spacing w:after="0"/>
      <w:ind w:left="360" w:hanging="360"/>
    </w:pPr>
    <w:rPr>
      <w:rFonts w:ascii="Courier" w:hAnsi="Courier"/>
      <w:sz w:val="20"/>
    </w:rPr>
  </w:style>
  <w:style w:type="paragraph" w:styleId="ListBullet2">
    <w:name w:val="List Bullet 2"/>
    <w:basedOn w:val="Normal"/>
    <w:autoRedefine/>
    <w:semiHidden/>
    <w:rsid w:val="00443CAE"/>
    <w:pPr>
      <w:spacing w:after="0"/>
      <w:ind w:left="720" w:hanging="360"/>
    </w:pPr>
    <w:rPr>
      <w:rFonts w:ascii="Courier" w:hAnsi="Courier"/>
      <w:sz w:val="20"/>
    </w:rPr>
  </w:style>
  <w:style w:type="paragraph" w:styleId="ListContinue">
    <w:name w:val="List Continue"/>
    <w:basedOn w:val="Normal"/>
    <w:semiHidden/>
    <w:rsid w:val="00443CAE"/>
    <w:pPr>
      <w:spacing w:after="120"/>
      <w:ind w:left="360"/>
    </w:pPr>
    <w:rPr>
      <w:rFonts w:ascii="Courier" w:hAnsi="Courier"/>
      <w:sz w:val="20"/>
    </w:rPr>
  </w:style>
  <w:style w:type="paragraph" w:styleId="ListContinue2">
    <w:name w:val="List Continue 2"/>
    <w:basedOn w:val="Normal"/>
    <w:semiHidden/>
    <w:rsid w:val="00443CAE"/>
    <w:pPr>
      <w:spacing w:after="120"/>
      <w:ind w:left="720"/>
    </w:pPr>
    <w:rPr>
      <w:rFonts w:ascii="Courier" w:hAnsi="Courier"/>
      <w:sz w:val="20"/>
    </w:rPr>
  </w:style>
  <w:style w:type="paragraph" w:customStyle="1" w:styleId="f4">
    <w:name w:val="f4"/>
    <w:basedOn w:val="Normal"/>
    <w:rsid w:val="00443CAE"/>
    <w:pPr>
      <w:tabs>
        <w:tab w:val="left" w:pos="-720"/>
      </w:tabs>
      <w:spacing w:after="0"/>
      <w:ind w:left="720" w:hanging="720"/>
      <w:jc w:val="both"/>
    </w:pPr>
  </w:style>
  <w:style w:type="paragraph" w:styleId="Caption">
    <w:name w:val="caption"/>
    <w:basedOn w:val="Normal"/>
    <w:next w:val="BodyText"/>
    <w:qFormat/>
    <w:rsid w:val="00443CAE"/>
    <w:pPr>
      <w:spacing w:before="120" w:after="160"/>
      <w:jc w:val="center"/>
    </w:pPr>
    <w:rPr>
      <w:rFonts w:ascii="Times New Roman" w:hAnsi="Times New Roman"/>
      <w:i/>
      <w:sz w:val="18"/>
    </w:rPr>
  </w:style>
  <w:style w:type="paragraph" w:customStyle="1" w:styleId="Blockquote">
    <w:name w:val="Blockquote"/>
    <w:basedOn w:val="Normal"/>
    <w:rsid w:val="00443CAE"/>
    <w:pPr>
      <w:spacing w:before="100" w:after="100"/>
      <w:ind w:left="360" w:right="360"/>
    </w:pPr>
    <w:rPr>
      <w:rFonts w:ascii="Times New Roman" w:hAnsi="Times New Roman"/>
      <w:snapToGrid w:val="0"/>
    </w:rPr>
  </w:style>
  <w:style w:type="paragraph" w:customStyle="1" w:styleId="bullets">
    <w:name w:val="bullets"/>
    <w:basedOn w:val="Header"/>
    <w:rsid w:val="00443CAE"/>
    <w:pPr>
      <w:numPr>
        <w:numId w:val="3"/>
      </w:numPr>
      <w:tabs>
        <w:tab w:val="clear" w:pos="4320"/>
        <w:tab w:val="clear" w:pos="8640"/>
        <w:tab w:val="left" w:pos="360"/>
      </w:tabs>
      <w:spacing w:after="0"/>
    </w:pPr>
    <w:rPr>
      <w:sz w:val="22"/>
    </w:rPr>
  </w:style>
  <w:style w:type="paragraph" w:customStyle="1" w:styleId="pathname">
    <w:name w:val="pathname"/>
    <w:basedOn w:val="Normal"/>
    <w:rsid w:val="00443CAE"/>
    <w:pPr>
      <w:spacing w:after="0"/>
    </w:pPr>
    <w:rPr>
      <w:sz w:val="12"/>
    </w:rPr>
  </w:style>
  <w:style w:type="paragraph" w:styleId="NormalWeb">
    <w:name w:val="Normal (Web)"/>
    <w:basedOn w:val="Normal"/>
    <w:semiHidden/>
    <w:rsid w:val="00443CAE"/>
    <w:pPr>
      <w:spacing w:before="100" w:beforeAutospacing="1" w:after="100" w:afterAutospacing="1"/>
    </w:pPr>
    <w:rPr>
      <w:rFonts w:ascii="Arial Unicode MS" w:eastAsia="Arial Unicode MS" w:hAnsi="Arial Unicode MS" w:cs="Webdings"/>
      <w:sz w:val="24"/>
      <w:szCs w:val="24"/>
    </w:rPr>
  </w:style>
  <w:style w:type="paragraph" w:customStyle="1" w:styleId="BoxText">
    <w:name w:val="Box Text"/>
    <w:basedOn w:val="Normal"/>
    <w:next w:val="Normal"/>
    <w:rsid w:val="00443CAE"/>
    <w:pPr>
      <w:tabs>
        <w:tab w:val="left" w:pos="3092"/>
      </w:tabs>
      <w:spacing w:after="120"/>
    </w:pPr>
    <w:rPr>
      <w:rFonts w:ascii="Arial Narrow" w:hAnsi="Arial Narrow"/>
    </w:rPr>
  </w:style>
  <w:style w:type="paragraph" w:customStyle="1" w:styleId="Style0">
    <w:name w:val="Style0"/>
    <w:rsid w:val="00443CAE"/>
    <w:rPr>
      <w:rFonts w:ascii="Arial" w:hAnsi="Arial"/>
      <w:snapToGrid w:val="0"/>
      <w:sz w:val="24"/>
    </w:rPr>
  </w:style>
  <w:style w:type="paragraph" w:customStyle="1" w:styleId="format1">
    <w:name w:val="format1"/>
    <w:basedOn w:val="Normal"/>
    <w:rsid w:val="00443CAE"/>
    <w:pPr>
      <w:tabs>
        <w:tab w:val="center" w:pos="7380"/>
        <w:tab w:val="center" w:pos="8010"/>
        <w:tab w:val="center" w:pos="8640"/>
      </w:tabs>
      <w:spacing w:after="0"/>
      <w:ind w:right="-270"/>
    </w:pPr>
    <w:rPr>
      <w:rFonts w:ascii="Times New Roman" w:hAnsi="Times New Roman"/>
      <w:sz w:val="24"/>
    </w:rPr>
  </w:style>
  <w:style w:type="paragraph" w:customStyle="1" w:styleId="Labor">
    <w:name w:val="Labor"/>
    <w:basedOn w:val="Normal"/>
    <w:rsid w:val="00443CAE"/>
    <w:pPr>
      <w:tabs>
        <w:tab w:val="left" w:pos="540"/>
      </w:tabs>
      <w:spacing w:after="0"/>
      <w:ind w:left="990" w:right="-810" w:hanging="990"/>
    </w:pPr>
    <w:rPr>
      <w:rFonts w:ascii="Times New Roman" w:hAnsi="Times New Roman"/>
      <w:sz w:val="24"/>
    </w:rPr>
  </w:style>
  <w:style w:type="paragraph" w:customStyle="1" w:styleId="Labor2">
    <w:name w:val="Labor2"/>
    <w:basedOn w:val="Normal"/>
    <w:rsid w:val="00443CAE"/>
    <w:pPr>
      <w:tabs>
        <w:tab w:val="center" w:pos="7380"/>
        <w:tab w:val="center" w:pos="8010"/>
        <w:tab w:val="center" w:pos="8640"/>
      </w:tabs>
      <w:spacing w:after="0"/>
      <w:ind w:left="540" w:right="-270" w:hanging="540"/>
    </w:pPr>
    <w:rPr>
      <w:rFonts w:ascii="Times New Roman" w:hAnsi="Times New Roman"/>
      <w:sz w:val="24"/>
    </w:rPr>
  </w:style>
  <w:style w:type="paragraph" w:customStyle="1" w:styleId="ColYN">
    <w:name w:val="ColY/N"/>
    <w:basedOn w:val="format1"/>
    <w:rsid w:val="00443CAE"/>
    <w:pPr>
      <w:tabs>
        <w:tab w:val="clear" w:pos="7380"/>
        <w:tab w:val="clear" w:pos="8010"/>
        <w:tab w:val="clear" w:pos="8640"/>
        <w:tab w:val="center" w:pos="7740"/>
        <w:tab w:val="center" w:pos="8370"/>
        <w:tab w:val="center" w:pos="8910"/>
      </w:tabs>
    </w:pPr>
  </w:style>
  <w:style w:type="paragraph" w:customStyle="1" w:styleId="TextYN">
    <w:name w:val="TextY/N"/>
    <w:basedOn w:val="Normal"/>
    <w:rsid w:val="00443CAE"/>
    <w:pPr>
      <w:spacing w:after="0"/>
      <w:ind w:left="360" w:right="-270" w:hanging="360"/>
    </w:pPr>
    <w:rPr>
      <w:rFonts w:ascii="Times New Roman" w:hAnsi="Times New Roman"/>
      <w:sz w:val="24"/>
    </w:rPr>
  </w:style>
  <w:style w:type="paragraph" w:customStyle="1" w:styleId="Undrlincol">
    <w:name w:val="Undrlincol"/>
    <w:basedOn w:val="Normal"/>
    <w:rsid w:val="00443CAE"/>
    <w:pPr>
      <w:tabs>
        <w:tab w:val="center" w:pos="7380"/>
        <w:tab w:val="center" w:pos="8010"/>
        <w:tab w:val="center" w:pos="8640"/>
      </w:tabs>
      <w:spacing w:after="0"/>
      <w:ind w:left="540" w:right="-270" w:hanging="540"/>
    </w:pPr>
    <w:rPr>
      <w:rFonts w:ascii="Times New Roman" w:hAnsi="Times New Roman"/>
      <w:sz w:val="24"/>
    </w:rPr>
  </w:style>
  <w:style w:type="paragraph" w:customStyle="1" w:styleId="Colline">
    <w:name w:val="Col.line"/>
    <w:basedOn w:val="Normal"/>
    <w:rsid w:val="00443CAE"/>
    <w:pPr>
      <w:tabs>
        <w:tab w:val="center" w:pos="450"/>
        <w:tab w:val="center" w:pos="1080"/>
        <w:tab w:val="center" w:pos="1620"/>
        <w:tab w:val="center" w:pos="7380"/>
        <w:tab w:val="center" w:pos="8010"/>
        <w:tab w:val="center" w:pos="8640"/>
      </w:tabs>
      <w:spacing w:after="0"/>
      <w:ind w:right="-270"/>
    </w:pPr>
    <w:rPr>
      <w:rFonts w:ascii="Times New Roman" w:hAnsi="Times New Roman"/>
      <w:sz w:val="24"/>
    </w:rPr>
  </w:style>
  <w:style w:type="paragraph" w:customStyle="1" w:styleId="ma">
    <w:name w:val="ma"/>
    <w:basedOn w:val="Normal"/>
    <w:rsid w:val="00443CAE"/>
    <w:pPr>
      <w:tabs>
        <w:tab w:val="left" w:pos="1080"/>
      </w:tabs>
      <w:spacing w:after="0"/>
      <w:ind w:left="540" w:hanging="540"/>
    </w:pPr>
    <w:rPr>
      <w:rFonts w:ascii="Times New Roman" w:hAnsi="Times New Roman"/>
      <w:sz w:val="24"/>
    </w:rPr>
  </w:style>
  <w:style w:type="paragraph" w:customStyle="1" w:styleId="ck">
    <w:name w:val="ck"/>
    <w:basedOn w:val="Normal"/>
    <w:rsid w:val="00443CAE"/>
    <w:pPr>
      <w:tabs>
        <w:tab w:val="left" w:pos="-720"/>
        <w:tab w:val="left" w:pos="0"/>
      </w:tabs>
      <w:spacing w:after="0" w:line="200" w:lineRule="atLeast"/>
      <w:ind w:left="720" w:hanging="720"/>
      <w:jc w:val="both"/>
    </w:pPr>
    <w:rPr>
      <w:rFonts w:ascii="Times New Roman" w:hAnsi="Times New Roman"/>
      <w:sz w:val="24"/>
    </w:rPr>
  </w:style>
  <w:style w:type="paragraph" w:customStyle="1" w:styleId="TableText">
    <w:name w:val="Table Text"/>
    <w:basedOn w:val="Normal"/>
    <w:rsid w:val="00443CAE"/>
    <w:pPr>
      <w:tabs>
        <w:tab w:val="left" w:pos="450"/>
        <w:tab w:val="center" w:pos="900"/>
        <w:tab w:val="center" w:pos="1710"/>
        <w:tab w:val="center" w:pos="7380"/>
        <w:tab w:val="center" w:pos="7830"/>
        <w:tab w:val="center" w:pos="8280"/>
      </w:tabs>
      <w:spacing w:before="60" w:after="60"/>
    </w:pPr>
    <w:rPr>
      <w:sz w:val="20"/>
    </w:rPr>
  </w:style>
  <w:style w:type="paragraph" w:styleId="HTMLPreformatted">
    <w:name w:val="HTML Preformatted"/>
    <w:basedOn w:val="Normal"/>
    <w:semiHidden/>
    <w:rsid w:val="0044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sz w:val="20"/>
    </w:rPr>
  </w:style>
  <w:style w:type="paragraph" w:styleId="BalloonText">
    <w:name w:val="Balloon Text"/>
    <w:basedOn w:val="Normal"/>
    <w:semiHidden/>
    <w:rsid w:val="00443CAE"/>
    <w:pPr>
      <w:spacing w:after="0"/>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12B3E"/>
    <w:rPr>
      <w:b/>
      <w:bCs/>
    </w:rPr>
  </w:style>
  <w:style w:type="paragraph" w:styleId="Salutation">
    <w:name w:val="Salutation"/>
    <w:basedOn w:val="Normal"/>
    <w:next w:val="Normal"/>
    <w:semiHidden/>
    <w:rsid w:val="00443CAE"/>
    <w:pPr>
      <w:overflowPunct w:val="0"/>
      <w:autoSpaceDE w:val="0"/>
      <w:autoSpaceDN w:val="0"/>
      <w:adjustRightInd w:val="0"/>
      <w:spacing w:after="0"/>
      <w:textAlignment w:val="baseline"/>
    </w:pPr>
    <w:rPr>
      <w:rFonts w:ascii="Times New Roman" w:hAnsi="Times New Roman"/>
      <w:sz w:val="20"/>
    </w:rPr>
  </w:style>
  <w:style w:type="paragraph" w:customStyle="1" w:styleId="font0">
    <w:name w:val="font0"/>
    <w:basedOn w:val="Normal"/>
    <w:rsid w:val="00443CAE"/>
    <w:pPr>
      <w:spacing w:before="100" w:beforeAutospacing="1" w:after="100" w:afterAutospacing="1"/>
    </w:pPr>
    <w:rPr>
      <w:rFonts w:cs="Arial"/>
      <w:sz w:val="20"/>
    </w:rPr>
  </w:style>
  <w:style w:type="character" w:customStyle="1" w:styleId="CommentTextChar">
    <w:name w:val="Comment Text Char"/>
    <w:link w:val="CommentText"/>
    <w:semiHidden/>
    <w:rsid w:val="00D12B3E"/>
    <w:rPr>
      <w:rFonts w:ascii="Arial" w:hAnsi="Arial"/>
    </w:rPr>
  </w:style>
  <w:style w:type="character" w:customStyle="1" w:styleId="CommentSubjectChar">
    <w:name w:val="Comment Subject Char"/>
    <w:link w:val="CommentSubject"/>
    <w:uiPriority w:val="99"/>
    <w:semiHidden/>
    <w:rsid w:val="00D12B3E"/>
    <w:rPr>
      <w:rFonts w:ascii="Arial" w:hAnsi="Arial"/>
      <w:b/>
      <w:bCs/>
    </w:rPr>
  </w:style>
  <w:style w:type="table" w:styleId="TableGrid">
    <w:name w:val="Table Grid"/>
    <w:basedOn w:val="TableNormal"/>
    <w:uiPriority w:val="59"/>
    <w:rsid w:val="00316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58ED"/>
    <w:rPr>
      <w:rFonts w:ascii="Arial" w:hAnsi="Arial"/>
      <w:sz w:val="22"/>
    </w:rPr>
  </w:style>
  <w:style w:type="paragraph" w:customStyle="1" w:styleId="Default">
    <w:name w:val="Default"/>
    <w:rsid w:val="00A8595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27127"/>
    <w:pPr>
      <w:ind w:left="720"/>
      <w:contextualSpacing/>
    </w:pPr>
  </w:style>
  <w:style w:type="character" w:customStyle="1" w:styleId="FooterChar">
    <w:name w:val="Footer Char"/>
    <w:basedOn w:val="DefaultParagraphFont"/>
    <w:link w:val="Footer"/>
    <w:uiPriority w:val="99"/>
    <w:rsid w:val="00887BFB"/>
    <w:rPr>
      <w:rFonts w:ascii="Arial" w:hAnsi="Arial"/>
    </w:rPr>
  </w:style>
  <w:style w:type="character" w:customStyle="1" w:styleId="BodyText2Char">
    <w:name w:val="Body Text 2 Char"/>
    <w:basedOn w:val="DefaultParagraphFont"/>
    <w:link w:val="BodyText2"/>
    <w:semiHidden/>
    <w:rsid w:val="007C6D98"/>
    <w:rPr>
      <w:rFonts w:ascii="Arial" w:hAnsi="Arial"/>
      <w:sz w:val="22"/>
    </w:rPr>
  </w:style>
  <w:style w:type="character" w:customStyle="1" w:styleId="Heading2Char">
    <w:name w:val="Heading 2 Char"/>
    <w:basedOn w:val="DefaultParagraphFont"/>
    <w:link w:val="Heading2"/>
    <w:rsid w:val="00132131"/>
    <w:rPr>
      <w:rFonts w:ascii="Arial" w:hAnsi="Arial"/>
      <w:b/>
      <w:sz w:val="28"/>
      <w:u w:val="single"/>
    </w:rPr>
  </w:style>
  <w:style w:type="character" w:customStyle="1" w:styleId="Heading5Char">
    <w:name w:val="Heading 5 Char"/>
    <w:basedOn w:val="DefaultParagraphFont"/>
    <w:link w:val="Heading5"/>
    <w:rsid w:val="007C6D98"/>
    <w:rPr>
      <w:rFonts w:ascii="Arial" w:hAnsi="Arial"/>
      <w:b/>
      <w:bCs/>
      <w:i/>
      <w:iCs/>
      <w:sz w:val="22"/>
    </w:rPr>
  </w:style>
  <w:style w:type="paragraph" w:styleId="TOCHeading">
    <w:name w:val="TOC Heading"/>
    <w:basedOn w:val="Heading1"/>
    <w:next w:val="Normal"/>
    <w:uiPriority w:val="39"/>
    <w:unhideWhenUsed/>
    <w:qFormat/>
    <w:rsid w:val="00F711CD"/>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styleId="Revision">
    <w:name w:val="Revision"/>
    <w:hidden/>
    <w:uiPriority w:val="99"/>
    <w:semiHidden/>
    <w:rsid w:val="00B979CF"/>
    <w:rPr>
      <w:rFonts w:ascii="Arial" w:hAnsi="Arial"/>
      <w:sz w:val="22"/>
    </w:rPr>
  </w:style>
  <w:style w:type="paragraph" w:customStyle="1" w:styleId="1Arial11BODY">
    <w:name w:val="1. Arial 11 BODY"/>
    <w:basedOn w:val="Normal"/>
    <w:qFormat/>
    <w:rsid w:val="00C50CCE"/>
    <w:pPr>
      <w:tabs>
        <w:tab w:val="left" w:pos="-720"/>
      </w:tabs>
      <w:spacing w:after="0" w:line="280" w:lineRule="exact"/>
      <w:jc w:val="both"/>
    </w:pPr>
    <w:rPr>
      <w:rFonts w:cs="Arial"/>
      <w:szCs w:val="22"/>
    </w:rPr>
  </w:style>
  <w:style w:type="paragraph" w:customStyle="1" w:styleId="5Header">
    <w:name w:val="5. Header"/>
    <w:aliases w:val="Arial 20,Bold,Centered"/>
    <w:basedOn w:val="Heading1"/>
    <w:qFormat/>
    <w:rsid w:val="00353077"/>
  </w:style>
  <w:style w:type="paragraph" w:customStyle="1" w:styleId="2BOLDArial11">
    <w:name w:val="2. BOLD Arial 11"/>
    <w:basedOn w:val="Normal"/>
    <w:qFormat/>
    <w:rsid w:val="00FC1D22"/>
    <w:pPr>
      <w:spacing w:after="0"/>
      <w:jc w:val="both"/>
    </w:pPr>
    <w:rPr>
      <w:rFonts w:cs="Arial"/>
      <w:b/>
      <w:szCs w:val="40"/>
    </w:rPr>
  </w:style>
  <w:style w:type="paragraph" w:customStyle="1" w:styleId="3BULLETArial11">
    <w:name w:val="3.•BULLET Arial 11"/>
    <w:basedOn w:val="Box"/>
    <w:qFormat/>
    <w:rsid w:val="0075213B"/>
    <w:pPr>
      <w:numPr>
        <w:numId w:val="11"/>
      </w:numPr>
      <w:spacing w:after="0" w:line="280" w:lineRule="exact"/>
    </w:pPr>
    <w:rPr>
      <w:rFonts w:cs="Arial"/>
      <w:szCs w:val="22"/>
    </w:rPr>
  </w:style>
  <w:style w:type="paragraph" w:customStyle="1" w:styleId="4Arial16">
    <w:name w:val="4. Arial 16"/>
    <w:aliases w:val="bold,2# above,1# below,L just."/>
    <w:basedOn w:val="Heading2"/>
    <w:qFormat/>
    <w:rsid w:val="00353077"/>
    <w:pPr>
      <w:spacing w:line="280" w:lineRule="exact"/>
    </w:pPr>
  </w:style>
  <w:style w:type="paragraph" w:customStyle="1" w:styleId="2BULLETSArial11">
    <w:name w:val="2. BULLETS Arial 11"/>
    <w:basedOn w:val="Normal"/>
    <w:qFormat/>
    <w:rsid w:val="00B902DD"/>
    <w:pPr>
      <w:numPr>
        <w:numId w:val="29"/>
      </w:numPr>
      <w:spacing w:after="0" w:line="280" w:lineRule="exact"/>
      <w:ind w:left="72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1881">
      <w:bodyDiv w:val="1"/>
      <w:marLeft w:val="0"/>
      <w:marRight w:val="0"/>
      <w:marTop w:val="0"/>
      <w:marBottom w:val="0"/>
      <w:divBdr>
        <w:top w:val="none" w:sz="0" w:space="0" w:color="auto"/>
        <w:left w:val="none" w:sz="0" w:space="0" w:color="auto"/>
        <w:bottom w:val="none" w:sz="0" w:space="0" w:color="auto"/>
        <w:right w:val="none" w:sz="0" w:space="0" w:color="auto"/>
      </w:divBdr>
      <w:divsChild>
        <w:div w:id="652678876">
          <w:marLeft w:val="0"/>
          <w:marRight w:val="0"/>
          <w:marTop w:val="0"/>
          <w:marBottom w:val="0"/>
          <w:divBdr>
            <w:top w:val="none" w:sz="0" w:space="0" w:color="auto"/>
            <w:left w:val="none" w:sz="0" w:space="0" w:color="auto"/>
            <w:bottom w:val="none" w:sz="0" w:space="0" w:color="auto"/>
            <w:right w:val="none" w:sz="0" w:space="0" w:color="auto"/>
          </w:divBdr>
        </w:div>
      </w:divsChild>
    </w:div>
    <w:div w:id="740829554">
      <w:bodyDiv w:val="1"/>
      <w:marLeft w:val="0"/>
      <w:marRight w:val="0"/>
      <w:marTop w:val="0"/>
      <w:marBottom w:val="0"/>
      <w:divBdr>
        <w:top w:val="none" w:sz="0" w:space="0" w:color="auto"/>
        <w:left w:val="none" w:sz="0" w:space="0" w:color="auto"/>
        <w:bottom w:val="none" w:sz="0" w:space="0" w:color="auto"/>
        <w:right w:val="none" w:sz="0" w:space="0" w:color="auto"/>
      </w:divBdr>
    </w:div>
    <w:div w:id="835727220">
      <w:bodyDiv w:val="1"/>
      <w:marLeft w:val="0"/>
      <w:marRight w:val="0"/>
      <w:marTop w:val="0"/>
      <w:marBottom w:val="0"/>
      <w:divBdr>
        <w:top w:val="none" w:sz="0" w:space="0" w:color="auto"/>
        <w:left w:val="none" w:sz="0" w:space="0" w:color="auto"/>
        <w:bottom w:val="none" w:sz="0" w:space="0" w:color="auto"/>
        <w:right w:val="none" w:sz="0" w:space="0" w:color="auto"/>
      </w:divBdr>
    </w:div>
    <w:div w:id="875509234">
      <w:bodyDiv w:val="1"/>
      <w:marLeft w:val="0"/>
      <w:marRight w:val="0"/>
      <w:marTop w:val="0"/>
      <w:marBottom w:val="0"/>
      <w:divBdr>
        <w:top w:val="none" w:sz="0" w:space="0" w:color="auto"/>
        <w:left w:val="none" w:sz="0" w:space="0" w:color="auto"/>
        <w:bottom w:val="none" w:sz="0" w:space="0" w:color="auto"/>
        <w:right w:val="none" w:sz="0" w:space="0" w:color="auto"/>
      </w:divBdr>
    </w:div>
    <w:div w:id="925579124">
      <w:bodyDiv w:val="1"/>
      <w:marLeft w:val="0"/>
      <w:marRight w:val="0"/>
      <w:marTop w:val="0"/>
      <w:marBottom w:val="0"/>
      <w:divBdr>
        <w:top w:val="none" w:sz="0" w:space="0" w:color="auto"/>
        <w:left w:val="none" w:sz="0" w:space="0" w:color="auto"/>
        <w:bottom w:val="none" w:sz="0" w:space="0" w:color="auto"/>
        <w:right w:val="none" w:sz="0" w:space="0" w:color="auto"/>
      </w:divBdr>
    </w:div>
    <w:div w:id="985009498">
      <w:bodyDiv w:val="1"/>
      <w:marLeft w:val="0"/>
      <w:marRight w:val="0"/>
      <w:marTop w:val="0"/>
      <w:marBottom w:val="0"/>
      <w:divBdr>
        <w:top w:val="none" w:sz="0" w:space="0" w:color="auto"/>
        <w:left w:val="none" w:sz="0" w:space="0" w:color="auto"/>
        <w:bottom w:val="none" w:sz="0" w:space="0" w:color="auto"/>
        <w:right w:val="none" w:sz="0" w:space="0" w:color="auto"/>
      </w:divBdr>
    </w:div>
    <w:div w:id="1054505561">
      <w:bodyDiv w:val="1"/>
      <w:marLeft w:val="0"/>
      <w:marRight w:val="0"/>
      <w:marTop w:val="0"/>
      <w:marBottom w:val="0"/>
      <w:divBdr>
        <w:top w:val="none" w:sz="0" w:space="0" w:color="auto"/>
        <w:left w:val="none" w:sz="0" w:space="0" w:color="auto"/>
        <w:bottom w:val="none" w:sz="0" w:space="0" w:color="auto"/>
        <w:right w:val="none" w:sz="0" w:space="0" w:color="auto"/>
      </w:divBdr>
    </w:div>
    <w:div w:id="1291596935">
      <w:bodyDiv w:val="1"/>
      <w:marLeft w:val="0"/>
      <w:marRight w:val="0"/>
      <w:marTop w:val="0"/>
      <w:marBottom w:val="0"/>
      <w:divBdr>
        <w:top w:val="none" w:sz="0" w:space="0" w:color="auto"/>
        <w:left w:val="none" w:sz="0" w:space="0" w:color="auto"/>
        <w:bottom w:val="none" w:sz="0" w:space="0" w:color="auto"/>
        <w:right w:val="none" w:sz="0" w:space="0" w:color="auto"/>
      </w:divBdr>
    </w:div>
    <w:div w:id="1435589734">
      <w:bodyDiv w:val="1"/>
      <w:marLeft w:val="0"/>
      <w:marRight w:val="0"/>
      <w:marTop w:val="0"/>
      <w:marBottom w:val="0"/>
      <w:divBdr>
        <w:top w:val="none" w:sz="0" w:space="0" w:color="auto"/>
        <w:left w:val="none" w:sz="0" w:space="0" w:color="auto"/>
        <w:bottom w:val="none" w:sz="0" w:space="0" w:color="auto"/>
        <w:right w:val="none" w:sz="0" w:space="0" w:color="auto"/>
      </w:divBdr>
    </w:div>
    <w:div w:id="1601063356">
      <w:bodyDiv w:val="1"/>
      <w:marLeft w:val="0"/>
      <w:marRight w:val="0"/>
      <w:marTop w:val="0"/>
      <w:marBottom w:val="0"/>
      <w:divBdr>
        <w:top w:val="none" w:sz="0" w:space="0" w:color="auto"/>
        <w:left w:val="none" w:sz="0" w:space="0" w:color="auto"/>
        <w:bottom w:val="none" w:sz="0" w:space="0" w:color="auto"/>
        <w:right w:val="none" w:sz="0" w:space="0" w:color="auto"/>
      </w:divBdr>
    </w:div>
    <w:div w:id="1862477452">
      <w:bodyDiv w:val="1"/>
      <w:marLeft w:val="0"/>
      <w:marRight w:val="0"/>
      <w:marTop w:val="0"/>
      <w:marBottom w:val="0"/>
      <w:divBdr>
        <w:top w:val="none" w:sz="0" w:space="0" w:color="auto"/>
        <w:left w:val="none" w:sz="0" w:space="0" w:color="auto"/>
        <w:bottom w:val="none" w:sz="0" w:space="0" w:color="auto"/>
        <w:right w:val="none" w:sz="0" w:space="0" w:color="auto"/>
      </w:divBdr>
    </w:div>
    <w:div w:id="20638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F3D1-76B0-43BA-978C-1DE18000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TECHNICAL ASSISTANCE</vt:lpstr>
    </vt:vector>
  </TitlesOfParts>
  <Company>ICF Kaiser International, Inc</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dc:title>
  <dc:creator>ICF Kaiser International, Inc.</dc:creator>
  <cp:lastModifiedBy>Suzanne Barnard</cp:lastModifiedBy>
  <cp:revision>6</cp:revision>
  <cp:lastPrinted>2019-08-27T16:46:00Z</cp:lastPrinted>
  <dcterms:created xsi:type="dcterms:W3CDTF">2022-02-08T19:19:00Z</dcterms:created>
  <dcterms:modified xsi:type="dcterms:W3CDTF">2022-03-10T07:10:00Z</dcterms:modified>
</cp:coreProperties>
</file>