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0801" w14:textId="67A856F6" w:rsidR="00A2595E" w:rsidRPr="00A2595E" w:rsidRDefault="00A2595E" w:rsidP="00A2595E">
      <w:pPr>
        <w:tabs>
          <w:tab w:val="left" w:pos="-720"/>
          <w:tab w:val="left" w:pos="360"/>
        </w:tabs>
        <w:spacing w:after="60"/>
        <w:ind w:left="720" w:hanging="720"/>
        <w:jc w:val="center"/>
        <w:rPr>
          <w:rFonts w:ascii="Arial" w:hAnsi="Arial" w:cs="Arial"/>
          <w:b/>
          <w:bCs/>
          <w:szCs w:val="24"/>
        </w:rPr>
      </w:pPr>
      <w:r>
        <w:rPr>
          <w:rFonts w:ascii="Arial" w:hAnsi="Arial" w:cs="Arial"/>
          <w:b/>
          <w:bCs/>
          <w:szCs w:val="24"/>
        </w:rPr>
        <w:t>GENERAL CONDITIONS</w:t>
      </w:r>
    </w:p>
    <w:p w14:paraId="0BB30F28" w14:textId="77777777" w:rsidR="00A2595E" w:rsidRDefault="00A2595E" w:rsidP="0044022E">
      <w:pPr>
        <w:tabs>
          <w:tab w:val="left" w:pos="-720"/>
          <w:tab w:val="left" w:pos="360"/>
        </w:tabs>
        <w:spacing w:after="60"/>
        <w:ind w:left="720" w:hanging="720"/>
        <w:jc w:val="both"/>
        <w:rPr>
          <w:rFonts w:ascii="Arial" w:hAnsi="Arial" w:cs="Arial"/>
          <w:sz w:val="22"/>
          <w:szCs w:val="22"/>
        </w:rPr>
      </w:pPr>
    </w:p>
    <w:p w14:paraId="02C5B584" w14:textId="7416185C" w:rsidR="0044022E" w:rsidRPr="00DF463A" w:rsidRDefault="0044022E" w:rsidP="00DF463A">
      <w:pPr>
        <w:pStyle w:val="ListParagraph"/>
        <w:numPr>
          <w:ilvl w:val="0"/>
          <w:numId w:val="1"/>
        </w:numPr>
        <w:tabs>
          <w:tab w:val="left" w:pos="-720"/>
          <w:tab w:val="left" w:pos="360"/>
        </w:tabs>
        <w:spacing w:after="60"/>
        <w:jc w:val="both"/>
        <w:rPr>
          <w:rFonts w:ascii="Arial" w:hAnsi="Arial" w:cs="Arial"/>
          <w:sz w:val="22"/>
          <w:szCs w:val="22"/>
        </w:rPr>
      </w:pPr>
      <w:r w:rsidRPr="00DF463A">
        <w:rPr>
          <w:rFonts w:ascii="Arial" w:hAnsi="Arial" w:cs="Arial"/>
          <w:sz w:val="22"/>
          <w:szCs w:val="22"/>
          <w:u w:val="single"/>
        </w:rPr>
        <w:t>Termination for Cause</w:t>
      </w:r>
      <w:r w:rsidRPr="00DF463A">
        <w:rPr>
          <w:sz w:val="22"/>
          <w:szCs w:val="22"/>
        </w:rPr>
        <w:t xml:space="preserve"> </w:t>
      </w:r>
      <w:r w:rsidRPr="00DF463A">
        <w:rPr>
          <w:rFonts w:ascii="Arial" w:hAnsi="Arial" w:cs="Arial"/>
          <w:i/>
          <w:sz w:val="22"/>
          <w:szCs w:val="22"/>
        </w:rPr>
        <w:t>[for Contracts &gt; $10K]</w:t>
      </w:r>
      <w:r w:rsidRPr="00DF463A">
        <w:rPr>
          <w:rFonts w:ascii="Arial" w:hAnsi="Arial" w:cs="Arial"/>
          <w:sz w:val="22"/>
          <w:szCs w:val="22"/>
        </w:rPr>
        <w:t xml:space="preserve"> </w:t>
      </w:r>
    </w:p>
    <w:p w14:paraId="75D1378E" w14:textId="77777777" w:rsidR="0044022E" w:rsidRPr="00E15EA1" w:rsidRDefault="0044022E" w:rsidP="0044022E">
      <w:pPr>
        <w:autoSpaceDE w:val="0"/>
        <w:autoSpaceDN w:val="0"/>
        <w:adjustRightInd w:val="0"/>
        <w:jc w:val="both"/>
        <w:rPr>
          <w:rFonts w:ascii="Arial" w:hAnsi="Arial" w:cs="Arial"/>
          <w:sz w:val="22"/>
          <w:szCs w:val="22"/>
        </w:rPr>
      </w:pPr>
    </w:p>
    <w:p w14:paraId="764D420A" w14:textId="77777777" w:rsidR="0044022E" w:rsidRPr="00DF5BA3" w:rsidRDefault="0044022E" w:rsidP="0044022E">
      <w:pPr>
        <w:tabs>
          <w:tab w:val="left" w:pos="-720"/>
          <w:tab w:val="left" w:pos="360"/>
        </w:tabs>
        <w:spacing w:after="60"/>
        <w:ind w:left="360"/>
        <w:jc w:val="both"/>
        <w:rPr>
          <w:rFonts w:ascii="Arial" w:hAnsi="Arial" w:cs="Arial"/>
          <w:sz w:val="22"/>
          <w:szCs w:val="22"/>
        </w:rPr>
      </w:pPr>
      <w:r w:rsidRPr="00DF5BA3">
        <w:rPr>
          <w:rFonts w:ascii="Arial" w:hAnsi="Arial" w:cs="Arial"/>
          <w:sz w:val="22"/>
          <w:szCs w:val="22"/>
        </w:rPr>
        <w:t xml:space="preserve">If the Contractor fails to fulfill in a timely and proper manner its obligations under this Agreement, or if the Contractor violates any of the covenants, conditions, agreements, or stipulations of this Agreement, the City/County shall have the right to terminate this Agreement by giving written notice to the Contractor of such termination and specifying the effective date thereof, which shall be at least five days before the effective date of such termination. In the event of termination for cause, all finished or unfinished documents, data, studies, surveys, drawings, maps, models, photographs and reports prepared by the Contractor pursuant to this Agreement shall, at the option of the City/County, be turned over to the City / County and become the property of the City / County.  In the event of termination for cause, the Contractor shall be entitled to receive reasonable compensation for any necessary services actually and satisfactorily performed prior to the date of termination. </w:t>
      </w:r>
    </w:p>
    <w:p w14:paraId="0CEB695B" w14:textId="77777777" w:rsidR="0044022E" w:rsidRPr="00DF5BA3" w:rsidRDefault="0044022E" w:rsidP="0044022E">
      <w:pPr>
        <w:autoSpaceDE w:val="0"/>
        <w:autoSpaceDN w:val="0"/>
        <w:adjustRightInd w:val="0"/>
        <w:jc w:val="both"/>
        <w:rPr>
          <w:rFonts w:ascii="Arial" w:hAnsi="Arial" w:cs="Arial"/>
          <w:sz w:val="22"/>
          <w:szCs w:val="22"/>
        </w:rPr>
      </w:pPr>
    </w:p>
    <w:p w14:paraId="3E3574F1" w14:textId="6E331410" w:rsidR="0044022E" w:rsidRDefault="0044022E" w:rsidP="0044022E">
      <w:pPr>
        <w:tabs>
          <w:tab w:val="left" w:pos="-720"/>
          <w:tab w:val="left" w:pos="360"/>
        </w:tabs>
        <w:spacing w:after="60"/>
        <w:ind w:left="360"/>
        <w:jc w:val="both"/>
        <w:rPr>
          <w:rFonts w:ascii="Arial" w:hAnsi="Arial" w:cs="Arial"/>
          <w:sz w:val="22"/>
          <w:szCs w:val="22"/>
        </w:rPr>
      </w:pPr>
      <w:r w:rsidRPr="00DF5BA3">
        <w:rPr>
          <w:rFonts w:ascii="Arial" w:hAnsi="Arial" w:cs="Arial"/>
          <w:sz w:val="22"/>
          <w:szCs w:val="22"/>
        </w:rPr>
        <w:t>Notwithstanding the above, the Contractor shall not be relieved of liability to the City/County for damages sustained by the City/County by virtue of any breach of contract by the Contractor, and the City/County may set-off the damages it incurred as a result of the Contractor’s breach of contract from any amounts it might otherwise owe the Contractor.</w:t>
      </w:r>
    </w:p>
    <w:p w14:paraId="3895A884" w14:textId="606EAFC9" w:rsidR="000A7A41" w:rsidRDefault="000A7A41" w:rsidP="000A7A41">
      <w:pPr>
        <w:tabs>
          <w:tab w:val="left" w:pos="-720"/>
          <w:tab w:val="left" w:pos="360"/>
        </w:tabs>
        <w:spacing w:after="60"/>
        <w:jc w:val="both"/>
        <w:rPr>
          <w:rFonts w:ascii="Arial" w:hAnsi="Arial" w:cs="Arial"/>
          <w:sz w:val="22"/>
          <w:szCs w:val="22"/>
        </w:rPr>
      </w:pPr>
    </w:p>
    <w:p w14:paraId="5B88D383" w14:textId="107080EA" w:rsidR="000A7A41" w:rsidRPr="00DF463A" w:rsidRDefault="000A7A41" w:rsidP="00DF463A">
      <w:pPr>
        <w:pStyle w:val="ListParagraph"/>
        <w:numPr>
          <w:ilvl w:val="0"/>
          <w:numId w:val="1"/>
        </w:numPr>
        <w:ind w:right="-198"/>
        <w:jc w:val="both"/>
        <w:rPr>
          <w:rFonts w:ascii="Arial" w:hAnsi="Arial" w:cs="Arial"/>
          <w:sz w:val="22"/>
          <w:szCs w:val="22"/>
          <w:lang w:val="en"/>
        </w:rPr>
      </w:pPr>
      <w:r w:rsidRPr="00DF463A">
        <w:rPr>
          <w:rFonts w:ascii="Arial" w:hAnsi="Arial" w:cs="Arial"/>
          <w:sz w:val="22"/>
          <w:szCs w:val="22"/>
          <w:u w:val="single"/>
        </w:rPr>
        <w:t>Termination for Convenience of the City/County</w:t>
      </w:r>
      <w:r w:rsidRPr="00DF463A">
        <w:rPr>
          <w:rFonts w:ascii="Arial" w:hAnsi="Arial" w:cs="Arial"/>
          <w:iCs/>
          <w:sz w:val="22"/>
          <w:szCs w:val="22"/>
        </w:rPr>
        <w:t>.</w:t>
      </w:r>
      <w:r w:rsidR="004E0553" w:rsidRPr="00DF463A">
        <w:rPr>
          <w:rFonts w:ascii="Arial" w:hAnsi="Arial" w:cs="Arial"/>
          <w:iCs/>
          <w:sz w:val="22"/>
          <w:szCs w:val="22"/>
        </w:rPr>
        <w:t xml:space="preserve"> </w:t>
      </w:r>
      <w:r w:rsidRPr="00DF463A">
        <w:rPr>
          <w:rFonts w:ascii="Arial" w:hAnsi="Arial" w:cs="Arial"/>
          <w:i/>
          <w:sz w:val="22"/>
          <w:szCs w:val="22"/>
        </w:rPr>
        <w:t>[for Contracts &gt; $10K]</w:t>
      </w:r>
    </w:p>
    <w:p w14:paraId="2B2734CA" w14:textId="77777777" w:rsidR="000A7A41" w:rsidRPr="00E15EA1" w:rsidRDefault="000A7A41" w:rsidP="000A7A41">
      <w:pPr>
        <w:autoSpaceDE w:val="0"/>
        <w:autoSpaceDN w:val="0"/>
        <w:adjustRightInd w:val="0"/>
        <w:jc w:val="both"/>
        <w:rPr>
          <w:rFonts w:ascii="Arial" w:hAnsi="Arial" w:cs="Arial"/>
          <w:sz w:val="22"/>
          <w:szCs w:val="22"/>
        </w:rPr>
      </w:pPr>
    </w:p>
    <w:p w14:paraId="1A20E7F3" w14:textId="77777777" w:rsidR="000A7A41" w:rsidRPr="00DF5BA3" w:rsidDel="00C34773" w:rsidRDefault="000A7A41" w:rsidP="000A7A41">
      <w:pPr>
        <w:ind w:left="360"/>
        <w:jc w:val="both"/>
        <w:rPr>
          <w:rFonts w:ascii="Arial" w:hAnsi="Arial" w:cs="Arial"/>
          <w:sz w:val="22"/>
          <w:szCs w:val="22"/>
        </w:rPr>
      </w:pPr>
      <w:r w:rsidRPr="00DF5BA3">
        <w:rPr>
          <w:rFonts w:ascii="Arial" w:hAnsi="Arial" w:cs="Arial"/>
          <w:sz w:val="22"/>
          <w:szCs w:val="22"/>
          <w:lang w:val="en"/>
        </w:rPr>
        <w:t>City/County</w:t>
      </w:r>
      <w:r w:rsidRPr="00DF5BA3" w:rsidDel="00C34773">
        <w:rPr>
          <w:rFonts w:ascii="Arial" w:hAnsi="Arial" w:cs="Arial"/>
          <w:sz w:val="22"/>
          <w:szCs w:val="22"/>
          <w:lang w:val="en"/>
        </w:rPr>
        <w:t xml:space="preserve"> may</w:t>
      </w:r>
      <w:r w:rsidRPr="00DF5BA3">
        <w:rPr>
          <w:rFonts w:ascii="Arial" w:hAnsi="Arial" w:cs="Arial"/>
          <w:sz w:val="22"/>
          <w:szCs w:val="22"/>
          <w:lang w:val="en"/>
        </w:rPr>
        <w:t xml:space="preserve"> at any time and for any reason </w:t>
      </w:r>
      <w:r w:rsidRPr="00DF5BA3" w:rsidDel="00C34773">
        <w:rPr>
          <w:rFonts w:ascii="Arial" w:hAnsi="Arial" w:cs="Arial"/>
          <w:sz w:val="22"/>
          <w:szCs w:val="22"/>
          <w:lang w:val="en"/>
        </w:rPr>
        <w:t xml:space="preserve">terminate Contractor’s services and work at </w:t>
      </w:r>
      <w:r w:rsidRPr="00DF5BA3">
        <w:rPr>
          <w:rFonts w:ascii="Arial" w:hAnsi="Arial" w:cs="Arial"/>
          <w:sz w:val="22"/>
          <w:szCs w:val="22"/>
          <w:lang w:val="en"/>
        </w:rPr>
        <w:t>City/County</w:t>
      </w:r>
      <w:r w:rsidRPr="00DF5BA3" w:rsidDel="00C34773">
        <w:rPr>
          <w:rFonts w:ascii="Arial" w:hAnsi="Arial" w:cs="Arial"/>
          <w:sz w:val="22"/>
          <w:szCs w:val="22"/>
          <w:lang w:val="en"/>
        </w:rPr>
        <w:t>'s convenience</w:t>
      </w:r>
      <w:r w:rsidRPr="00DF5BA3">
        <w:rPr>
          <w:rFonts w:ascii="Arial" w:hAnsi="Arial" w:cs="Arial"/>
          <w:sz w:val="22"/>
          <w:szCs w:val="22"/>
          <w:lang w:val="en"/>
        </w:rPr>
        <w:t xml:space="preserve"> upon providing written notice to the Contractor specifying the extent of termination and the effective date</w:t>
      </w:r>
      <w:r w:rsidRPr="00DF5BA3" w:rsidDel="00C34773">
        <w:rPr>
          <w:rFonts w:ascii="Arial" w:hAnsi="Arial" w:cs="Arial"/>
          <w:sz w:val="22"/>
          <w:szCs w:val="22"/>
          <w:lang w:val="en"/>
        </w:rPr>
        <w:t>. Upon receipt of such notice, Contractor shall, unless the notice directs otherwise, immediately discontinue the work and placing of orders for materials, facilities and supplies in connection with the performance of this Agreement.</w:t>
      </w:r>
    </w:p>
    <w:p w14:paraId="7B6F2273" w14:textId="77777777" w:rsidR="000A7A41" w:rsidRPr="00A80272" w:rsidRDefault="000A7A41" w:rsidP="000A7A41">
      <w:pPr>
        <w:jc w:val="both"/>
        <w:rPr>
          <w:rFonts w:ascii="Arial" w:hAnsi="Arial" w:cs="Arial"/>
          <w:sz w:val="22"/>
          <w:szCs w:val="22"/>
        </w:rPr>
      </w:pPr>
    </w:p>
    <w:p w14:paraId="115A9813" w14:textId="7189996C" w:rsidR="000A7A41" w:rsidRPr="00DF5BA3" w:rsidRDefault="000A7A41" w:rsidP="000A7A41">
      <w:pPr>
        <w:tabs>
          <w:tab w:val="left" w:pos="-720"/>
          <w:tab w:val="left" w:pos="360"/>
        </w:tabs>
        <w:spacing w:after="60"/>
        <w:jc w:val="both"/>
        <w:rPr>
          <w:rFonts w:ascii="Arial" w:hAnsi="Arial" w:cs="Arial"/>
          <w:sz w:val="22"/>
          <w:szCs w:val="22"/>
        </w:rPr>
      </w:pPr>
      <w:r w:rsidRPr="00A80272">
        <w:rPr>
          <w:rFonts w:ascii="Arial" w:hAnsi="Arial" w:cs="Arial"/>
          <w:sz w:val="22"/>
          <w:szCs w:val="22"/>
        </w:rPr>
        <w:t>[Parties should include the manner by which such termination will be effected and the basis for settlement or any other terms and conditions concerning payment upon such termination.]</w:t>
      </w:r>
    </w:p>
    <w:p w14:paraId="4F99EC96" w14:textId="14F0B4AA" w:rsidR="00EB0AAC" w:rsidRDefault="00EB0AAC"/>
    <w:p w14:paraId="79F61E01" w14:textId="0CAD1D2A" w:rsidR="0044022E" w:rsidRPr="00DF463A" w:rsidRDefault="0044022E" w:rsidP="00DF463A">
      <w:pPr>
        <w:pStyle w:val="ListParagraph"/>
        <w:numPr>
          <w:ilvl w:val="0"/>
          <w:numId w:val="1"/>
        </w:numPr>
        <w:autoSpaceDE w:val="0"/>
        <w:autoSpaceDN w:val="0"/>
        <w:adjustRightInd w:val="0"/>
        <w:jc w:val="both"/>
        <w:rPr>
          <w:rFonts w:ascii="Arial" w:hAnsi="Arial" w:cs="Arial"/>
          <w:sz w:val="22"/>
          <w:szCs w:val="22"/>
          <w:u w:val="single"/>
        </w:rPr>
      </w:pPr>
      <w:r w:rsidRPr="00DF463A">
        <w:rPr>
          <w:rFonts w:ascii="Arial" w:hAnsi="Arial" w:cs="Arial"/>
          <w:sz w:val="22"/>
          <w:szCs w:val="22"/>
          <w:u w:val="single"/>
        </w:rPr>
        <w:t>Access to Records</w:t>
      </w:r>
    </w:p>
    <w:p w14:paraId="71EA0957" w14:textId="77777777" w:rsidR="0044022E" w:rsidRPr="00DF5BA3" w:rsidRDefault="0044022E" w:rsidP="0044022E">
      <w:pPr>
        <w:autoSpaceDE w:val="0"/>
        <w:autoSpaceDN w:val="0"/>
        <w:adjustRightInd w:val="0"/>
        <w:jc w:val="both"/>
        <w:rPr>
          <w:rFonts w:ascii="Arial" w:hAnsi="Arial" w:cs="Arial"/>
          <w:sz w:val="22"/>
          <w:szCs w:val="22"/>
        </w:rPr>
      </w:pPr>
    </w:p>
    <w:p w14:paraId="3A754DE9" w14:textId="77777777" w:rsidR="0044022E" w:rsidRPr="00DF5BA3" w:rsidRDefault="0044022E" w:rsidP="0044022E">
      <w:pPr>
        <w:autoSpaceDE w:val="0"/>
        <w:autoSpaceDN w:val="0"/>
        <w:adjustRightInd w:val="0"/>
        <w:ind w:left="360"/>
        <w:jc w:val="both"/>
        <w:rPr>
          <w:rFonts w:ascii="Arial" w:hAnsi="Arial" w:cs="Arial"/>
          <w:sz w:val="22"/>
          <w:szCs w:val="22"/>
        </w:rPr>
      </w:pPr>
      <w:r w:rsidRPr="00DF5BA3">
        <w:rPr>
          <w:rFonts w:ascii="Arial" w:hAnsi="Arial" w:cs="Arial"/>
          <w:bCs/>
          <w:sz w:val="22"/>
          <w:szCs w:val="22"/>
        </w:rPr>
        <w:t>The U.S. Department of Housing and Urban Development (HUD), Inspectors General, the Comptroller General of the United States, and the Texas Department of Agriculture (TDA), and the City/County, or any of their authorized representatives, shall have access to any documents, papers, or other records of the Contractor which are pertinent to the TxCDBG award, in order to make audits, examinations, excerpts, and transcripts and to closeout the City’s/County’s TxCDBG contract with TDA.</w:t>
      </w:r>
      <w:r w:rsidRPr="00DF5BA3">
        <w:rPr>
          <w:rFonts w:ascii="Arial" w:hAnsi="Arial" w:cs="Arial"/>
          <w:sz w:val="22"/>
          <w:szCs w:val="22"/>
        </w:rPr>
        <w:t xml:space="preserve"> </w:t>
      </w:r>
    </w:p>
    <w:p w14:paraId="413AAE80" w14:textId="77777777" w:rsidR="0044022E" w:rsidRPr="00DF5BA3" w:rsidRDefault="0044022E" w:rsidP="0044022E">
      <w:pPr>
        <w:autoSpaceDE w:val="0"/>
        <w:autoSpaceDN w:val="0"/>
        <w:adjustRightInd w:val="0"/>
        <w:jc w:val="both"/>
        <w:rPr>
          <w:rFonts w:ascii="Arial" w:hAnsi="Arial" w:cs="Arial"/>
          <w:sz w:val="22"/>
          <w:szCs w:val="22"/>
        </w:rPr>
      </w:pPr>
    </w:p>
    <w:p w14:paraId="03452997" w14:textId="7C3AF76C" w:rsidR="0044022E" w:rsidRPr="00DF463A" w:rsidRDefault="0044022E" w:rsidP="00DF463A">
      <w:pPr>
        <w:pStyle w:val="ListParagraph"/>
        <w:numPr>
          <w:ilvl w:val="0"/>
          <w:numId w:val="1"/>
        </w:numPr>
        <w:autoSpaceDE w:val="0"/>
        <w:autoSpaceDN w:val="0"/>
        <w:adjustRightInd w:val="0"/>
        <w:jc w:val="both"/>
        <w:rPr>
          <w:rFonts w:ascii="Arial" w:hAnsi="Arial" w:cs="Arial"/>
          <w:i/>
          <w:sz w:val="22"/>
          <w:szCs w:val="22"/>
          <w:u w:val="single"/>
        </w:rPr>
      </w:pPr>
      <w:r w:rsidRPr="00DF463A">
        <w:rPr>
          <w:rFonts w:ascii="Arial" w:hAnsi="Arial" w:cs="Arial"/>
          <w:sz w:val="22"/>
          <w:szCs w:val="22"/>
          <w:u w:val="single"/>
        </w:rPr>
        <w:t xml:space="preserve">Retainage of Records </w:t>
      </w:r>
      <w:r w:rsidRPr="00DF463A">
        <w:rPr>
          <w:rFonts w:ascii="Arial" w:hAnsi="Arial" w:cs="Arial"/>
          <w:i/>
          <w:sz w:val="22"/>
          <w:szCs w:val="22"/>
          <w:u w:val="single"/>
        </w:rPr>
        <w:t>[if materials are paid with CDBG funds]</w:t>
      </w:r>
    </w:p>
    <w:p w14:paraId="0F59251B" w14:textId="77777777" w:rsidR="0044022E" w:rsidRPr="00DF5BA3" w:rsidRDefault="0044022E" w:rsidP="0044022E">
      <w:pPr>
        <w:autoSpaceDE w:val="0"/>
        <w:autoSpaceDN w:val="0"/>
        <w:adjustRightInd w:val="0"/>
        <w:jc w:val="both"/>
        <w:rPr>
          <w:rFonts w:ascii="Arial" w:hAnsi="Arial" w:cs="Arial"/>
          <w:sz w:val="22"/>
          <w:szCs w:val="22"/>
        </w:rPr>
      </w:pPr>
    </w:p>
    <w:p w14:paraId="69F12678" w14:textId="3136E485" w:rsidR="0044022E" w:rsidRDefault="0044022E" w:rsidP="0044022E">
      <w:pPr>
        <w:autoSpaceDE w:val="0"/>
        <w:autoSpaceDN w:val="0"/>
        <w:adjustRightInd w:val="0"/>
        <w:ind w:left="360"/>
        <w:jc w:val="both"/>
        <w:rPr>
          <w:rFonts w:ascii="Arial" w:hAnsi="Arial" w:cs="Arial"/>
          <w:sz w:val="22"/>
          <w:szCs w:val="22"/>
        </w:rPr>
      </w:pPr>
      <w:r w:rsidRPr="00DF5BA3">
        <w:rPr>
          <w:rFonts w:ascii="Arial" w:hAnsi="Arial" w:cs="Arial"/>
          <w:sz w:val="22"/>
          <w:szCs w:val="22"/>
        </w:rPr>
        <w:t>Grantees or subgrantees must retain all required records for three years after grantees or subgrantees make final payments and all other pending matters are closed.</w:t>
      </w:r>
    </w:p>
    <w:p w14:paraId="2A3AFB01" w14:textId="77777777" w:rsidR="0076193A" w:rsidRDefault="0076193A" w:rsidP="0076193A">
      <w:pPr>
        <w:autoSpaceDE w:val="0"/>
        <w:autoSpaceDN w:val="0"/>
        <w:adjustRightInd w:val="0"/>
        <w:jc w:val="both"/>
        <w:rPr>
          <w:rFonts w:ascii="Arial" w:hAnsi="Arial" w:cs="Arial"/>
          <w:sz w:val="22"/>
          <w:szCs w:val="22"/>
        </w:rPr>
      </w:pPr>
    </w:p>
    <w:p w14:paraId="7E9A03A2" w14:textId="77777777" w:rsidR="0076193A" w:rsidRDefault="0076193A">
      <w:pPr>
        <w:spacing w:after="160" w:line="259" w:lineRule="auto"/>
        <w:rPr>
          <w:rFonts w:ascii="Arial" w:hAnsi="Arial" w:cs="Arial"/>
          <w:sz w:val="22"/>
          <w:szCs w:val="22"/>
        </w:rPr>
      </w:pPr>
      <w:r>
        <w:rPr>
          <w:rFonts w:ascii="Arial" w:hAnsi="Arial" w:cs="Arial"/>
          <w:sz w:val="22"/>
          <w:szCs w:val="22"/>
        </w:rPr>
        <w:br w:type="page"/>
      </w:r>
    </w:p>
    <w:p w14:paraId="15D0C74E" w14:textId="12738F4E" w:rsidR="0076193A" w:rsidRPr="00DF463A" w:rsidRDefault="0076193A" w:rsidP="00DF463A">
      <w:pPr>
        <w:pStyle w:val="ListParagraph"/>
        <w:numPr>
          <w:ilvl w:val="0"/>
          <w:numId w:val="1"/>
        </w:numPr>
        <w:autoSpaceDE w:val="0"/>
        <w:autoSpaceDN w:val="0"/>
        <w:adjustRightInd w:val="0"/>
        <w:jc w:val="both"/>
        <w:rPr>
          <w:rFonts w:ascii="Arial" w:hAnsi="Arial" w:cs="Arial"/>
          <w:sz w:val="22"/>
          <w:szCs w:val="22"/>
        </w:rPr>
      </w:pPr>
      <w:r w:rsidRPr="00DF463A">
        <w:rPr>
          <w:rFonts w:ascii="Arial" w:hAnsi="Arial" w:cs="Arial"/>
          <w:sz w:val="22"/>
          <w:szCs w:val="22"/>
          <w:u w:val="single"/>
        </w:rPr>
        <w:lastRenderedPageBreak/>
        <w:t>Debarment and Suspension</w:t>
      </w:r>
      <w:r w:rsidRPr="00DF463A">
        <w:rPr>
          <w:rFonts w:ascii="Arial" w:hAnsi="Arial" w:cs="Arial"/>
          <w:sz w:val="22"/>
          <w:szCs w:val="22"/>
        </w:rPr>
        <w:t xml:space="preserve"> (Executive Orders 12549 and 12689)</w:t>
      </w:r>
    </w:p>
    <w:p w14:paraId="057AAE11" w14:textId="77777777" w:rsidR="0076193A" w:rsidRPr="0076193A" w:rsidRDefault="0076193A" w:rsidP="0076193A">
      <w:pPr>
        <w:autoSpaceDE w:val="0"/>
        <w:autoSpaceDN w:val="0"/>
        <w:adjustRightInd w:val="0"/>
        <w:jc w:val="both"/>
        <w:rPr>
          <w:rFonts w:ascii="Arial" w:hAnsi="Arial" w:cs="Arial"/>
          <w:sz w:val="22"/>
          <w:szCs w:val="22"/>
        </w:rPr>
      </w:pPr>
    </w:p>
    <w:p w14:paraId="50BD057E" w14:textId="4E747487" w:rsidR="0076193A" w:rsidRDefault="0076193A" w:rsidP="00DF463A">
      <w:pPr>
        <w:autoSpaceDE w:val="0"/>
        <w:autoSpaceDN w:val="0"/>
        <w:adjustRightInd w:val="0"/>
        <w:ind w:left="360"/>
        <w:jc w:val="both"/>
        <w:rPr>
          <w:rFonts w:ascii="Arial" w:hAnsi="Arial" w:cs="Arial"/>
          <w:sz w:val="22"/>
          <w:szCs w:val="22"/>
        </w:rPr>
      </w:pPr>
      <w:r w:rsidRPr="0076193A">
        <w:rPr>
          <w:rFonts w:ascii="Arial" w:hAnsi="Arial" w:cs="Arial"/>
          <w:sz w:val="22"/>
          <w:szCs w:val="22"/>
        </w:rPr>
        <w:t>A contract award (see 2 CFR 180.220) must not be made to parties listed on the government-wide Excluded Parties List System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67F8E385" w14:textId="523D64B2" w:rsidR="00816D8F" w:rsidRDefault="00816D8F" w:rsidP="00816D8F">
      <w:pPr>
        <w:autoSpaceDE w:val="0"/>
        <w:autoSpaceDN w:val="0"/>
        <w:adjustRightInd w:val="0"/>
        <w:jc w:val="both"/>
        <w:rPr>
          <w:rFonts w:ascii="Arial" w:hAnsi="Arial" w:cs="Arial"/>
          <w:sz w:val="22"/>
          <w:szCs w:val="22"/>
        </w:rPr>
      </w:pPr>
    </w:p>
    <w:p w14:paraId="42BEB6A6" w14:textId="44EA917B" w:rsidR="00816D8F" w:rsidRPr="00065715" w:rsidRDefault="00816D8F" w:rsidP="00DF463A">
      <w:pPr>
        <w:pStyle w:val="ListParagraph"/>
        <w:numPr>
          <w:ilvl w:val="0"/>
          <w:numId w:val="1"/>
        </w:numPr>
        <w:autoSpaceDE w:val="0"/>
        <w:autoSpaceDN w:val="0"/>
        <w:adjustRightInd w:val="0"/>
        <w:jc w:val="both"/>
        <w:rPr>
          <w:rFonts w:ascii="Arial" w:hAnsi="Arial" w:cs="Arial"/>
          <w:sz w:val="22"/>
          <w:szCs w:val="22"/>
        </w:rPr>
      </w:pPr>
      <w:r w:rsidRPr="00DF463A">
        <w:rPr>
          <w:rFonts w:ascii="Arial" w:hAnsi="Arial" w:cs="Arial"/>
          <w:sz w:val="22"/>
          <w:szCs w:val="22"/>
          <w:u w:val="single"/>
        </w:rPr>
        <w:t>Domestic Preferences</w:t>
      </w:r>
    </w:p>
    <w:p w14:paraId="2BA9204C" w14:textId="77777777" w:rsidR="00065715" w:rsidRPr="00DF463A" w:rsidRDefault="00065715" w:rsidP="00065715">
      <w:pPr>
        <w:pStyle w:val="ListParagraph"/>
        <w:autoSpaceDE w:val="0"/>
        <w:autoSpaceDN w:val="0"/>
        <w:adjustRightInd w:val="0"/>
        <w:ind w:left="360"/>
        <w:jc w:val="both"/>
        <w:rPr>
          <w:rFonts w:ascii="Arial" w:hAnsi="Arial" w:cs="Arial"/>
          <w:sz w:val="22"/>
          <w:szCs w:val="22"/>
        </w:rPr>
      </w:pPr>
    </w:p>
    <w:p w14:paraId="06769FC5" w14:textId="34C9F4BD" w:rsidR="00816D8F" w:rsidRPr="00816D8F" w:rsidRDefault="00816D8F" w:rsidP="00DF463A">
      <w:pPr>
        <w:autoSpaceDE w:val="0"/>
        <w:autoSpaceDN w:val="0"/>
        <w:adjustRightInd w:val="0"/>
        <w:ind w:left="360"/>
        <w:jc w:val="both"/>
        <w:rPr>
          <w:rFonts w:ascii="Arial" w:hAnsi="Arial" w:cs="Arial"/>
          <w:sz w:val="22"/>
          <w:szCs w:val="22"/>
        </w:rPr>
      </w:pPr>
      <w:r w:rsidRPr="00816D8F">
        <w:rPr>
          <w:rFonts w:ascii="Arial" w:hAnsi="Arial" w:cs="Arial"/>
          <w:sz w:val="22"/>
          <w:szCs w:val="22"/>
        </w:rPr>
        <w:t xml:space="preserve">As appropriate and to the extent consistent with law and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0FDC01AA" w14:textId="77777777" w:rsidR="00816D8F" w:rsidRPr="00816D8F" w:rsidRDefault="00816D8F" w:rsidP="00DF463A">
      <w:pPr>
        <w:autoSpaceDE w:val="0"/>
        <w:autoSpaceDN w:val="0"/>
        <w:adjustRightInd w:val="0"/>
        <w:ind w:left="360"/>
        <w:jc w:val="both"/>
        <w:rPr>
          <w:rFonts w:ascii="Arial" w:hAnsi="Arial" w:cs="Arial"/>
          <w:sz w:val="22"/>
          <w:szCs w:val="22"/>
        </w:rPr>
      </w:pPr>
    </w:p>
    <w:p w14:paraId="063899F9" w14:textId="77777777" w:rsidR="00816D8F" w:rsidRPr="00816D8F" w:rsidRDefault="00816D8F" w:rsidP="00DF463A">
      <w:pPr>
        <w:autoSpaceDE w:val="0"/>
        <w:autoSpaceDN w:val="0"/>
        <w:adjustRightInd w:val="0"/>
        <w:ind w:left="360"/>
        <w:jc w:val="both"/>
        <w:rPr>
          <w:rFonts w:ascii="Arial" w:hAnsi="Arial" w:cs="Arial"/>
          <w:sz w:val="22"/>
          <w:szCs w:val="22"/>
        </w:rPr>
      </w:pPr>
      <w:r w:rsidRPr="00816D8F">
        <w:rPr>
          <w:rFonts w:ascii="Arial" w:hAnsi="Arial" w:cs="Arial"/>
          <w:sz w:val="22"/>
          <w:szCs w:val="22"/>
        </w:rPr>
        <w:t xml:space="preserve">For purposes of this section: </w:t>
      </w:r>
    </w:p>
    <w:p w14:paraId="4477964F" w14:textId="77777777" w:rsidR="00816D8F" w:rsidRPr="00816D8F" w:rsidRDefault="00816D8F" w:rsidP="00DF463A">
      <w:pPr>
        <w:autoSpaceDE w:val="0"/>
        <w:autoSpaceDN w:val="0"/>
        <w:adjustRightInd w:val="0"/>
        <w:ind w:left="360"/>
        <w:jc w:val="both"/>
        <w:rPr>
          <w:rFonts w:ascii="Arial" w:hAnsi="Arial" w:cs="Arial"/>
          <w:sz w:val="22"/>
          <w:szCs w:val="22"/>
        </w:rPr>
      </w:pPr>
      <w:r w:rsidRPr="00816D8F">
        <w:rPr>
          <w:rFonts w:ascii="Arial" w:hAnsi="Arial" w:cs="Arial"/>
          <w:sz w:val="22"/>
          <w:szCs w:val="22"/>
        </w:rPr>
        <w:t>(1) “Produced in the United States” means, for iron and steel products, that all manufacturing processes, from the initial melting stage through the application of coatings, occurred in the United States.</w:t>
      </w:r>
    </w:p>
    <w:p w14:paraId="3ACE3F06" w14:textId="77777777" w:rsidR="00816D8F" w:rsidRPr="00816D8F" w:rsidRDefault="00816D8F" w:rsidP="00DF463A">
      <w:pPr>
        <w:autoSpaceDE w:val="0"/>
        <w:autoSpaceDN w:val="0"/>
        <w:adjustRightInd w:val="0"/>
        <w:ind w:left="360"/>
        <w:jc w:val="both"/>
        <w:rPr>
          <w:rFonts w:ascii="Arial" w:hAnsi="Arial" w:cs="Arial"/>
          <w:sz w:val="22"/>
          <w:szCs w:val="22"/>
        </w:rPr>
      </w:pPr>
      <w:r w:rsidRPr="00816D8F">
        <w:rPr>
          <w:rFonts w:ascii="Arial" w:hAnsi="Arial" w:cs="Arial"/>
          <w:sz w:val="22"/>
          <w:szCs w:val="22"/>
        </w:rPr>
        <w:t xml:space="preserve"> </w:t>
      </w:r>
    </w:p>
    <w:p w14:paraId="184CD26A" w14:textId="1554995B" w:rsidR="00816D8F" w:rsidRPr="00DF5BA3" w:rsidRDefault="00816D8F" w:rsidP="00DF463A">
      <w:pPr>
        <w:autoSpaceDE w:val="0"/>
        <w:autoSpaceDN w:val="0"/>
        <w:adjustRightInd w:val="0"/>
        <w:ind w:left="360"/>
        <w:jc w:val="both"/>
        <w:rPr>
          <w:rFonts w:ascii="Arial" w:hAnsi="Arial" w:cs="Arial"/>
          <w:sz w:val="22"/>
          <w:szCs w:val="22"/>
        </w:rPr>
      </w:pPr>
      <w:r w:rsidRPr="00816D8F">
        <w:rPr>
          <w:rFonts w:ascii="Arial" w:hAnsi="Arial" w:cs="Arial"/>
          <w:sz w:val="22"/>
          <w:szCs w:val="22"/>
        </w:rPr>
        <w:t>(2)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06ECE4B1" w14:textId="52432992" w:rsidR="0044022E" w:rsidRPr="00DF463A" w:rsidRDefault="0044022E" w:rsidP="00DF463A">
      <w:pPr>
        <w:pStyle w:val="ListParagraph"/>
        <w:numPr>
          <w:ilvl w:val="0"/>
          <w:numId w:val="1"/>
        </w:numPr>
        <w:tabs>
          <w:tab w:val="left" w:pos="0"/>
        </w:tabs>
        <w:spacing w:before="100" w:beforeAutospacing="1" w:after="100" w:afterAutospacing="1"/>
        <w:rPr>
          <w:rFonts w:ascii="Arial" w:hAnsi="Arial" w:cs="Arial"/>
          <w:sz w:val="22"/>
          <w:szCs w:val="22"/>
        </w:rPr>
      </w:pPr>
      <w:r w:rsidRPr="00DF463A">
        <w:rPr>
          <w:rFonts w:ascii="Arial" w:hAnsi="Arial" w:cs="Arial"/>
          <w:sz w:val="22"/>
          <w:szCs w:val="22"/>
          <w:u w:val="single"/>
        </w:rPr>
        <w:t>Anti-Lobbying</w:t>
      </w:r>
      <w:r w:rsidRPr="00DF463A">
        <w:rPr>
          <w:rFonts w:ascii="Arial" w:hAnsi="Arial" w:cs="Arial"/>
          <w:sz w:val="22"/>
          <w:szCs w:val="22"/>
        </w:rPr>
        <w:t xml:space="preserve"> </w:t>
      </w:r>
      <w:r w:rsidR="004E0553" w:rsidRPr="00DF463A">
        <w:rPr>
          <w:rFonts w:ascii="Arial" w:hAnsi="Arial" w:cs="Arial"/>
          <w:i/>
          <w:iCs/>
          <w:sz w:val="22"/>
          <w:szCs w:val="22"/>
        </w:rPr>
        <w:t>[For Contracts that exceed $100,000]</w:t>
      </w:r>
    </w:p>
    <w:p w14:paraId="490E1C16" w14:textId="77777777" w:rsidR="0044022E" w:rsidRPr="00DF5BA3" w:rsidRDefault="0044022E" w:rsidP="00DF463A">
      <w:pPr>
        <w:tabs>
          <w:tab w:val="left" w:pos="0"/>
        </w:tabs>
        <w:spacing w:before="100" w:beforeAutospacing="1" w:after="100" w:afterAutospacing="1"/>
        <w:ind w:left="360"/>
        <w:rPr>
          <w:rFonts w:ascii="Arial" w:hAnsi="Arial" w:cs="Arial"/>
          <w:sz w:val="22"/>
          <w:szCs w:val="22"/>
        </w:rPr>
      </w:pPr>
      <w:r w:rsidRPr="00DF5BA3">
        <w:rPr>
          <w:rFonts w:ascii="Arial" w:hAnsi="Arial" w:cs="Arial"/>
          <w:sz w:val="22"/>
          <w:szCs w:val="22"/>
        </w:rPr>
        <w:t>Contractor shall file the required certification: The undersigned certifies, to the best of his or her knowledge and belief, that:</w:t>
      </w:r>
    </w:p>
    <w:p w14:paraId="3D586444" w14:textId="77777777" w:rsidR="0044022E" w:rsidRPr="00DF5BA3" w:rsidRDefault="0044022E" w:rsidP="00DF463A">
      <w:pPr>
        <w:spacing w:before="100" w:beforeAutospacing="1" w:after="100" w:afterAutospacing="1"/>
        <w:ind w:left="720" w:hanging="360"/>
        <w:jc w:val="both"/>
        <w:rPr>
          <w:rFonts w:ascii="Arial" w:hAnsi="Arial" w:cs="Arial"/>
          <w:sz w:val="22"/>
          <w:szCs w:val="22"/>
        </w:rPr>
      </w:pPr>
      <w:r w:rsidRPr="00DF5BA3">
        <w:rPr>
          <w:rFonts w:ascii="Arial" w:hAnsi="Arial" w:cs="Arial"/>
          <w:sz w:val="22"/>
          <w:szCs w:val="22"/>
        </w:rPr>
        <w:t xml:space="preserve">(a) </w:t>
      </w:r>
      <w:r w:rsidRPr="00DF5BA3">
        <w:rPr>
          <w:rFonts w:ascii="Arial" w:hAnsi="Arial" w:cs="Arial"/>
          <w:sz w:val="22"/>
          <w:szCs w:val="22"/>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30B4A3E" w14:textId="77777777" w:rsidR="0044022E" w:rsidRPr="00DF5BA3" w:rsidRDefault="0044022E" w:rsidP="00DF463A">
      <w:pPr>
        <w:spacing w:before="100" w:beforeAutospacing="1" w:after="100" w:afterAutospacing="1"/>
        <w:ind w:left="720" w:hanging="360"/>
        <w:jc w:val="both"/>
        <w:rPr>
          <w:rFonts w:ascii="Arial" w:hAnsi="Arial" w:cs="Arial"/>
          <w:sz w:val="22"/>
          <w:szCs w:val="22"/>
        </w:rPr>
      </w:pPr>
      <w:r w:rsidRPr="00DF5BA3">
        <w:rPr>
          <w:rFonts w:ascii="Arial" w:hAnsi="Arial" w:cs="Arial"/>
          <w:sz w:val="22"/>
          <w:szCs w:val="22"/>
        </w:rPr>
        <w:t xml:space="preserve">(b) </w:t>
      </w:r>
      <w:r w:rsidRPr="00DF5BA3">
        <w:rPr>
          <w:rFonts w:ascii="Arial" w:hAnsi="Arial" w:cs="Arial"/>
          <w:sz w:val="22"/>
          <w:szCs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32BCF37" w14:textId="77777777" w:rsidR="0044022E" w:rsidRPr="00DF5BA3" w:rsidRDefault="0044022E" w:rsidP="00DF463A">
      <w:pPr>
        <w:ind w:left="720" w:right="-198" w:hanging="360"/>
        <w:jc w:val="both"/>
        <w:rPr>
          <w:rFonts w:ascii="Arial" w:hAnsi="Arial" w:cs="Arial"/>
          <w:sz w:val="22"/>
          <w:szCs w:val="22"/>
        </w:rPr>
      </w:pPr>
      <w:r w:rsidRPr="00DF5BA3">
        <w:rPr>
          <w:rFonts w:ascii="Arial" w:hAnsi="Arial" w:cs="Arial"/>
          <w:sz w:val="22"/>
          <w:szCs w:val="22"/>
        </w:rPr>
        <w:lastRenderedPageBreak/>
        <w:t>(c)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DBAA3D0" w14:textId="6AFCE3AA" w:rsidR="0044022E" w:rsidRDefault="0044022E"/>
    <w:p w14:paraId="21D2559B" w14:textId="62FBB2A1" w:rsidR="00590B63" w:rsidRPr="00711033" w:rsidRDefault="00711033" w:rsidP="00711033">
      <w:pPr>
        <w:pStyle w:val="ListParagraph"/>
        <w:numPr>
          <w:ilvl w:val="0"/>
          <w:numId w:val="1"/>
        </w:numPr>
        <w:tabs>
          <w:tab w:val="left" w:pos="-720"/>
          <w:tab w:val="left" w:pos="360"/>
        </w:tabs>
        <w:spacing w:after="60"/>
        <w:jc w:val="both"/>
        <w:rPr>
          <w:rFonts w:ascii="Arial" w:hAnsi="Arial" w:cs="Arial"/>
          <w:sz w:val="22"/>
          <w:szCs w:val="22"/>
          <w:u w:val="single"/>
        </w:rPr>
      </w:pPr>
      <w:r w:rsidRPr="00711033">
        <w:rPr>
          <w:rFonts w:ascii="Arial" w:hAnsi="Arial" w:cs="Arial"/>
          <w:sz w:val="22"/>
          <w:szCs w:val="22"/>
          <w:u w:val="single"/>
        </w:rPr>
        <w:t>Resolution of Program Non-Compliance and Disallowed Costs</w:t>
      </w:r>
    </w:p>
    <w:p w14:paraId="615A5F02" w14:textId="77777777" w:rsidR="00711033" w:rsidRPr="00711033" w:rsidRDefault="00711033" w:rsidP="00711033">
      <w:pPr>
        <w:pStyle w:val="ListParagraph"/>
        <w:tabs>
          <w:tab w:val="left" w:pos="-720"/>
          <w:tab w:val="left" w:pos="360"/>
        </w:tabs>
        <w:spacing w:after="60"/>
        <w:ind w:left="360"/>
        <w:jc w:val="both"/>
        <w:rPr>
          <w:rFonts w:ascii="Arial" w:hAnsi="Arial" w:cs="Arial"/>
          <w:i/>
          <w:iCs/>
          <w:sz w:val="22"/>
          <w:szCs w:val="22"/>
        </w:rPr>
      </w:pPr>
    </w:p>
    <w:p w14:paraId="02B6E01B" w14:textId="4DCEBD6F" w:rsidR="00816D8F" w:rsidRDefault="00590B63" w:rsidP="00590B63">
      <w:pPr>
        <w:ind w:left="360"/>
        <w:jc w:val="both"/>
        <w:rPr>
          <w:rFonts w:ascii="Arial" w:hAnsi="Arial" w:cs="Arial"/>
          <w:sz w:val="22"/>
          <w:szCs w:val="22"/>
        </w:rPr>
      </w:pPr>
      <w:r w:rsidRPr="00590B63">
        <w:rPr>
          <w:rFonts w:ascii="Arial" w:hAnsi="Arial" w:cs="Arial"/>
          <w:sz w:val="22"/>
          <w:szCs w:val="22"/>
        </w:rPr>
        <w:t>In the event of any dispute, claim, question, or disagreement arising from or relating to this Agreement, or the breach thereof, including determination of responsibility for any costs disallowed as a result of non-compliance with federal, state or TxCDBG program requirements, the parties hereto shall use their best efforts to settle the dispute, claim, question or disagreement.  To this effect, the parties shall consult and negotiate with each other in good faith within 30 days of receipt of a written notice of the dispute or invitation to negotiate, and attempt to reach a just and equitable solution satisfactory to both parties.  If the matter is not resolved by negotiation within 30 days of receipt of written notice or invitation to negotiate, the parties agree first to try in good faith to settle the matter by mediation administered by the American Arbitration Association under its Commercial Mediation Procedures before resorting to arbitration, litigation, or some other dispute resolution procedure.  The parties may enter into a written amendment to this Agreement and choose a mediator that is not affiliated with the American Arbitration Association.  The parties shall bear the costs of such mediation equally.  [This section may also provide for the qualifications of the mediator(s), the locale of meetings, time limits, or any other item of concern to the parties.]  If the matter is not resolved through such mediation within 60 days of the initiation of that procedure, either party may proceed to file suit.</w:t>
      </w:r>
    </w:p>
    <w:p w14:paraId="0F4634AD" w14:textId="77777777" w:rsidR="00816D8F" w:rsidRDefault="00816D8F">
      <w:pPr>
        <w:spacing w:after="160" w:line="259" w:lineRule="auto"/>
        <w:rPr>
          <w:rFonts w:ascii="Arial" w:hAnsi="Arial" w:cs="Arial"/>
          <w:sz w:val="22"/>
          <w:szCs w:val="22"/>
        </w:rPr>
      </w:pPr>
      <w:r>
        <w:rPr>
          <w:rFonts w:ascii="Arial" w:hAnsi="Arial" w:cs="Arial"/>
          <w:sz w:val="22"/>
          <w:szCs w:val="22"/>
        </w:rPr>
        <w:br w:type="page"/>
      </w:r>
    </w:p>
    <w:p w14:paraId="345B1062" w14:textId="77777777" w:rsidR="00816D8F" w:rsidRPr="00DF5BA3" w:rsidRDefault="00816D8F" w:rsidP="00816D8F">
      <w:pPr>
        <w:tabs>
          <w:tab w:val="left" w:pos="0"/>
        </w:tabs>
        <w:spacing w:before="100" w:beforeAutospacing="1" w:after="100" w:afterAutospacing="1"/>
        <w:jc w:val="center"/>
        <w:rPr>
          <w:rFonts w:ascii="Arial" w:hAnsi="Arial" w:cs="Arial"/>
          <w:b/>
          <w:sz w:val="22"/>
          <w:szCs w:val="22"/>
        </w:rPr>
      </w:pPr>
      <w:r w:rsidRPr="00DF5BA3">
        <w:rPr>
          <w:rFonts w:ascii="Arial" w:hAnsi="Arial" w:cs="Arial"/>
          <w:b/>
          <w:sz w:val="22"/>
          <w:szCs w:val="22"/>
        </w:rPr>
        <w:lastRenderedPageBreak/>
        <w:t>Certification Regarding Lobbying</w:t>
      </w:r>
    </w:p>
    <w:p w14:paraId="249057A5" w14:textId="77777777" w:rsidR="00816D8F" w:rsidRPr="00DF5BA3" w:rsidRDefault="00816D8F" w:rsidP="00816D8F">
      <w:pPr>
        <w:tabs>
          <w:tab w:val="left" w:pos="0"/>
        </w:tabs>
        <w:spacing w:before="100" w:beforeAutospacing="1" w:after="100" w:afterAutospacing="1"/>
        <w:jc w:val="center"/>
        <w:rPr>
          <w:rFonts w:ascii="Arial" w:hAnsi="Arial" w:cs="Arial"/>
          <w:sz w:val="22"/>
          <w:szCs w:val="22"/>
        </w:rPr>
      </w:pPr>
      <w:r w:rsidRPr="00DF5BA3">
        <w:rPr>
          <w:rFonts w:ascii="Arial" w:hAnsi="Arial" w:cs="Arial"/>
          <w:sz w:val="22"/>
          <w:szCs w:val="22"/>
        </w:rPr>
        <w:t>(To be submitted with each bid or offer exceeding $100,000)</w:t>
      </w:r>
    </w:p>
    <w:p w14:paraId="507F18D3" w14:textId="77777777" w:rsidR="00816D8F" w:rsidRPr="00DF5BA3" w:rsidRDefault="00816D8F" w:rsidP="00816D8F">
      <w:pPr>
        <w:tabs>
          <w:tab w:val="left" w:pos="0"/>
        </w:tabs>
        <w:spacing w:before="100" w:beforeAutospacing="1" w:after="100" w:afterAutospacing="1"/>
        <w:rPr>
          <w:rFonts w:ascii="Arial" w:hAnsi="Arial" w:cs="Arial"/>
          <w:sz w:val="22"/>
          <w:szCs w:val="22"/>
        </w:rPr>
      </w:pPr>
      <w:r w:rsidRPr="00DF5BA3">
        <w:rPr>
          <w:rFonts w:ascii="Arial" w:hAnsi="Arial" w:cs="Arial"/>
          <w:sz w:val="22"/>
          <w:szCs w:val="22"/>
        </w:rPr>
        <w:t>The undersigned certifies, to the best of his or her knowledge and belief, that:</w:t>
      </w:r>
    </w:p>
    <w:p w14:paraId="36E84639" w14:textId="77777777" w:rsidR="00816D8F" w:rsidRPr="00DF5BA3" w:rsidRDefault="00816D8F" w:rsidP="00816D8F">
      <w:pPr>
        <w:spacing w:before="100" w:beforeAutospacing="1" w:after="100" w:afterAutospacing="1"/>
        <w:ind w:left="360" w:hanging="360"/>
        <w:jc w:val="both"/>
        <w:rPr>
          <w:rFonts w:ascii="Arial" w:hAnsi="Arial" w:cs="Arial"/>
          <w:sz w:val="22"/>
          <w:szCs w:val="22"/>
        </w:rPr>
      </w:pPr>
      <w:r w:rsidRPr="00DF5BA3">
        <w:rPr>
          <w:rFonts w:ascii="Arial" w:hAnsi="Arial" w:cs="Arial"/>
          <w:sz w:val="22"/>
          <w:szCs w:val="22"/>
        </w:rPr>
        <w:t xml:space="preserve">(a) </w:t>
      </w:r>
      <w:r w:rsidRPr="00DF5BA3">
        <w:rPr>
          <w:rFonts w:ascii="Arial" w:hAnsi="Arial" w:cs="Arial"/>
          <w:sz w:val="22"/>
          <w:szCs w:val="22"/>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7DABDF2" w14:textId="77777777" w:rsidR="00816D8F" w:rsidRPr="00DF5BA3" w:rsidRDefault="00816D8F" w:rsidP="00816D8F">
      <w:pPr>
        <w:spacing w:before="100" w:beforeAutospacing="1" w:after="100" w:afterAutospacing="1"/>
        <w:ind w:left="360" w:hanging="360"/>
        <w:jc w:val="both"/>
        <w:rPr>
          <w:rFonts w:ascii="Arial" w:hAnsi="Arial" w:cs="Arial"/>
          <w:sz w:val="22"/>
          <w:szCs w:val="22"/>
        </w:rPr>
      </w:pPr>
      <w:r w:rsidRPr="00DF5BA3">
        <w:rPr>
          <w:rFonts w:ascii="Arial" w:hAnsi="Arial" w:cs="Arial"/>
          <w:sz w:val="22"/>
          <w:szCs w:val="22"/>
        </w:rPr>
        <w:t xml:space="preserve">(b) </w:t>
      </w:r>
      <w:r w:rsidRPr="00DF5BA3">
        <w:rPr>
          <w:rFonts w:ascii="Arial" w:hAnsi="Arial" w:cs="Arial"/>
          <w:sz w:val="22"/>
          <w:szCs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DB59A18" w14:textId="77777777" w:rsidR="00816D8F" w:rsidRPr="00DF5BA3" w:rsidRDefault="00816D8F" w:rsidP="00816D8F">
      <w:pPr>
        <w:ind w:left="360" w:right="-198" w:hanging="360"/>
        <w:jc w:val="both"/>
        <w:rPr>
          <w:rFonts w:ascii="Arial" w:hAnsi="Arial" w:cs="Arial"/>
          <w:sz w:val="22"/>
          <w:szCs w:val="22"/>
        </w:rPr>
      </w:pPr>
      <w:r w:rsidRPr="00DF5BA3">
        <w:rPr>
          <w:rFonts w:ascii="Arial" w:hAnsi="Arial" w:cs="Arial"/>
          <w:sz w:val="22"/>
          <w:szCs w:val="22"/>
        </w:rPr>
        <w:t>(c) The undersigned shall require that the language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p w14:paraId="6AE578DC" w14:textId="77777777" w:rsidR="00816D8F" w:rsidRPr="00DF5BA3" w:rsidRDefault="00816D8F" w:rsidP="00816D8F">
      <w:pPr>
        <w:ind w:left="360" w:right="-198" w:hanging="360"/>
        <w:jc w:val="both"/>
        <w:rPr>
          <w:rFonts w:ascii="Arial" w:hAnsi="Arial" w:cs="Arial"/>
          <w:sz w:val="22"/>
          <w:szCs w:val="22"/>
        </w:rPr>
      </w:pPr>
    </w:p>
    <w:p w14:paraId="005A90BA" w14:textId="77777777" w:rsidR="00816D8F" w:rsidRPr="00DF5BA3" w:rsidRDefault="00816D8F" w:rsidP="00816D8F">
      <w:pPr>
        <w:pStyle w:val="Default"/>
        <w:jc w:val="both"/>
        <w:rPr>
          <w:rFonts w:ascii="Arial" w:hAnsi="Arial" w:cs="Arial"/>
          <w:color w:val="auto"/>
          <w:sz w:val="22"/>
          <w:szCs w:val="22"/>
        </w:rPr>
      </w:pPr>
      <w:r w:rsidRPr="00DF5BA3">
        <w:rPr>
          <w:rFonts w:ascii="Arial" w:hAnsi="Arial" w:cs="Arial"/>
          <w:color w:val="auto"/>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w:t>
      </w:r>
    </w:p>
    <w:p w14:paraId="2D6EEC57" w14:textId="77777777" w:rsidR="00816D8F" w:rsidRPr="00DF5BA3" w:rsidRDefault="00816D8F" w:rsidP="00816D8F">
      <w:pPr>
        <w:pStyle w:val="Default"/>
        <w:jc w:val="both"/>
        <w:rPr>
          <w:rFonts w:ascii="Arial" w:hAnsi="Arial" w:cs="Arial"/>
          <w:color w:val="auto"/>
          <w:sz w:val="22"/>
          <w:szCs w:val="22"/>
        </w:rPr>
      </w:pPr>
    </w:p>
    <w:p w14:paraId="136D8500" w14:textId="77777777" w:rsidR="00816D8F" w:rsidRPr="00DF5BA3" w:rsidRDefault="00816D8F" w:rsidP="00816D8F">
      <w:pPr>
        <w:pStyle w:val="Default"/>
        <w:jc w:val="both"/>
        <w:rPr>
          <w:rFonts w:ascii="Arial" w:hAnsi="Arial" w:cs="Arial"/>
          <w:color w:val="auto"/>
          <w:sz w:val="22"/>
          <w:szCs w:val="22"/>
        </w:rPr>
      </w:pPr>
      <w:r w:rsidRPr="00DF5BA3">
        <w:rPr>
          <w:rFonts w:ascii="Arial" w:hAnsi="Arial" w:cs="Arial"/>
          <w:color w:val="auto"/>
          <w:sz w:val="22"/>
          <w:szCs w:val="22"/>
        </w:rPr>
        <w:t xml:space="preserve">The Contractor, ___________________, certifies or affirms the truthfulness and accuracy of each statement of its certification and disclosure, if any. In addition, the Contractor understands and agrees that the provisions of 31 U.S.C. § 3801 </w:t>
      </w:r>
      <w:r w:rsidRPr="00DF5BA3">
        <w:rPr>
          <w:rFonts w:ascii="Arial" w:hAnsi="Arial" w:cs="Arial"/>
          <w:i/>
          <w:iCs/>
          <w:color w:val="auto"/>
          <w:sz w:val="22"/>
          <w:szCs w:val="22"/>
        </w:rPr>
        <w:t>et seq</w:t>
      </w:r>
      <w:r w:rsidRPr="00DF5BA3">
        <w:rPr>
          <w:rFonts w:ascii="Arial" w:hAnsi="Arial" w:cs="Arial"/>
          <w:color w:val="auto"/>
          <w:sz w:val="22"/>
          <w:szCs w:val="22"/>
        </w:rPr>
        <w:t xml:space="preserve">., apply to this certification and disclosure, if any. </w:t>
      </w:r>
    </w:p>
    <w:p w14:paraId="6B94061F" w14:textId="77777777" w:rsidR="00816D8F" w:rsidRPr="00DF5BA3" w:rsidRDefault="00816D8F" w:rsidP="00816D8F">
      <w:pPr>
        <w:pStyle w:val="Default"/>
        <w:rPr>
          <w:rFonts w:ascii="Arial" w:hAnsi="Arial" w:cs="Arial"/>
          <w:color w:val="auto"/>
          <w:sz w:val="22"/>
          <w:szCs w:val="22"/>
        </w:rPr>
      </w:pPr>
    </w:p>
    <w:p w14:paraId="28BBCB26" w14:textId="77777777" w:rsidR="00816D8F" w:rsidRPr="00DF5BA3" w:rsidRDefault="00816D8F" w:rsidP="00816D8F">
      <w:pPr>
        <w:pStyle w:val="Default"/>
        <w:rPr>
          <w:rFonts w:ascii="Arial" w:hAnsi="Arial" w:cs="Arial"/>
          <w:color w:val="auto"/>
          <w:sz w:val="22"/>
          <w:szCs w:val="22"/>
        </w:rPr>
      </w:pPr>
      <w:r w:rsidRPr="00DF5BA3">
        <w:rPr>
          <w:rFonts w:ascii="Arial" w:hAnsi="Arial" w:cs="Arial"/>
          <w:color w:val="auto"/>
          <w:sz w:val="22"/>
          <w:szCs w:val="22"/>
        </w:rPr>
        <w:t xml:space="preserve">____________________________________ </w:t>
      </w:r>
    </w:p>
    <w:p w14:paraId="476D3C42" w14:textId="77777777" w:rsidR="00816D8F" w:rsidRPr="00DF5BA3" w:rsidRDefault="00816D8F" w:rsidP="00816D8F">
      <w:pPr>
        <w:pStyle w:val="Default"/>
        <w:rPr>
          <w:rFonts w:ascii="Arial" w:hAnsi="Arial" w:cs="Arial"/>
          <w:color w:val="auto"/>
          <w:sz w:val="22"/>
          <w:szCs w:val="22"/>
        </w:rPr>
      </w:pPr>
      <w:r w:rsidRPr="00DF5BA3">
        <w:rPr>
          <w:rFonts w:ascii="Arial" w:hAnsi="Arial" w:cs="Arial"/>
          <w:color w:val="auto"/>
          <w:sz w:val="22"/>
          <w:szCs w:val="22"/>
        </w:rPr>
        <w:t xml:space="preserve">Signature of Contractor’s Authorized Official </w:t>
      </w:r>
    </w:p>
    <w:p w14:paraId="44AD8672" w14:textId="77777777" w:rsidR="00816D8F" w:rsidRPr="00DF5BA3" w:rsidRDefault="00816D8F" w:rsidP="00816D8F">
      <w:pPr>
        <w:pStyle w:val="Default"/>
        <w:rPr>
          <w:rFonts w:ascii="Arial" w:hAnsi="Arial" w:cs="Arial"/>
          <w:color w:val="auto"/>
          <w:sz w:val="22"/>
          <w:szCs w:val="22"/>
        </w:rPr>
      </w:pPr>
    </w:p>
    <w:p w14:paraId="500B8E6B" w14:textId="77777777" w:rsidR="00816D8F" w:rsidRPr="00DF5BA3" w:rsidRDefault="00816D8F" w:rsidP="00816D8F">
      <w:pPr>
        <w:pStyle w:val="Default"/>
        <w:rPr>
          <w:rFonts w:ascii="Arial" w:hAnsi="Arial" w:cs="Arial"/>
          <w:color w:val="auto"/>
          <w:sz w:val="22"/>
          <w:szCs w:val="22"/>
        </w:rPr>
      </w:pPr>
      <w:r w:rsidRPr="00DF5BA3">
        <w:rPr>
          <w:rFonts w:ascii="Arial" w:hAnsi="Arial" w:cs="Arial"/>
          <w:color w:val="auto"/>
          <w:sz w:val="22"/>
          <w:szCs w:val="22"/>
        </w:rPr>
        <w:t xml:space="preserve">_______________________________________________ </w:t>
      </w:r>
    </w:p>
    <w:p w14:paraId="666371E4" w14:textId="77777777" w:rsidR="00816D8F" w:rsidRPr="00DF5BA3" w:rsidRDefault="00816D8F" w:rsidP="00816D8F">
      <w:pPr>
        <w:pStyle w:val="Default"/>
        <w:rPr>
          <w:rFonts w:ascii="Arial" w:hAnsi="Arial" w:cs="Arial"/>
          <w:color w:val="auto"/>
          <w:sz w:val="22"/>
          <w:szCs w:val="22"/>
        </w:rPr>
      </w:pPr>
      <w:r w:rsidRPr="00DF5BA3">
        <w:rPr>
          <w:rFonts w:ascii="Arial" w:hAnsi="Arial" w:cs="Arial"/>
          <w:color w:val="auto"/>
          <w:sz w:val="22"/>
          <w:szCs w:val="22"/>
        </w:rPr>
        <w:t xml:space="preserve">Printed Name and Title of Contractor’s Authorized Official </w:t>
      </w:r>
    </w:p>
    <w:p w14:paraId="2D666F76" w14:textId="77777777" w:rsidR="00590B63" w:rsidRPr="00590B63" w:rsidRDefault="00590B63" w:rsidP="00590B63">
      <w:pPr>
        <w:ind w:left="360"/>
        <w:jc w:val="both"/>
        <w:rPr>
          <w:sz w:val="22"/>
          <w:szCs w:val="22"/>
        </w:rPr>
      </w:pPr>
    </w:p>
    <w:sectPr w:rsidR="00590B63" w:rsidRPr="00590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399"/>
    <w:multiLevelType w:val="hybridMultilevel"/>
    <w:tmpl w:val="E39A0FDE"/>
    <w:lvl w:ilvl="0" w:tplc="E720687A">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662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2E"/>
    <w:rsid w:val="00065715"/>
    <w:rsid w:val="000A7A41"/>
    <w:rsid w:val="003A515F"/>
    <w:rsid w:val="0044022E"/>
    <w:rsid w:val="004E0553"/>
    <w:rsid w:val="00590B63"/>
    <w:rsid w:val="00711033"/>
    <w:rsid w:val="0076193A"/>
    <w:rsid w:val="00791033"/>
    <w:rsid w:val="00816D8F"/>
    <w:rsid w:val="00A2595E"/>
    <w:rsid w:val="00A51B58"/>
    <w:rsid w:val="00BF5987"/>
    <w:rsid w:val="00DF463A"/>
    <w:rsid w:val="00EB0AAC"/>
    <w:rsid w:val="00EC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80CE"/>
  <w15:chartTrackingRefBased/>
  <w15:docId w15:val="{3021E361-B190-4A48-8230-64F99B1D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2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D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F4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Delfino Serna</dc:creator>
  <cp:keywords/>
  <dc:description/>
  <cp:lastModifiedBy>Chad Hinds</cp:lastModifiedBy>
  <cp:revision>2</cp:revision>
  <dcterms:created xsi:type="dcterms:W3CDTF">2023-10-05T14:33:00Z</dcterms:created>
  <dcterms:modified xsi:type="dcterms:W3CDTF">2023-10-05T14:33:00Z</dcterms:modified>
</cp:coreProperties>
</file>